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2E36F">
      <w:pPr>
        <w:pStyle w:val="3"/>
        <w:ind w:firstLine="723"/>
      </w:pPr>
      <w:bookmarkStart w:id="1" w:name="_GoBack"/>
      <w:bookmarkStart w:id="0" w:name="_Toc3305"/>
      <w:r>
        <w:rPr>
          <w:rFonts w:hint="eastAsia"/>
        </w:rPr>
        <w:t>南阳第二中等职业学校经费支出管理办法</w:t>
      </w:r>
      <w:bookmarkEnd w:id="1"/>
      <w:bookmarkEnd w:id="0"/>
    </w:p>
    <w:p w14:paraId="0B3188F5">
      <w:pPr>
        <w:widowControl/>
        <w:tabs>
          <w:tab w:val="left" w:pos="2100"/>
        </w:tabs>
        <w:spacing w:line="600" w:lineRule="exact"/>
        <w:ind w:firstLine="643"/>
        <w:jc w:val="center"/>
        <w:outlineLvl w:val="1"/>
        <w:rPr>
          <w:rFonts w:hAnsi="宋体" w:cs="宋体"/>
          <w:color w:val="000000"/>
          <w:kern w:val="0"/>
          <w:sz w:val="32"/>
          <w:szCs w:val="32"/>
        </w:rPr>
      </w:pPr>
      <w:r>
        <w:rPr>
          <w:rFonts w:hint="eastAsia" w:hAnsi="宋体" w:cs="宋体"/>
          <w:b/>
          <w:bCs/>
          <w:color w:val="000000"/>
          <w:kern w:val="0"/>
          <w:sz w:val="32"/>
          <w:szCs w:val="32"/>
        </w:rPr>
        <w:t>（试     行）</w:t>
      </w:r>
    </w:p>
    <w:p w14:paraId="61B7CEF6">
      <w:pPr>
        <w:widowControl/>
        <w:adjustRightInd w:val="0"/>
        <w:snapToGrid w:val="0"/>
        <w:spacing w:line="360" w:lineRule="auto"/>
        <w:ind w:firstLine="560"/>
        <w:rPr>
          <w:rStyle w:val="6"/>
        </w:rPr>
      </w:pPr>
      <w:r>
        <w:rPr>
          <w:rStyle w:val="6"/>
          <w:rFonts w:hint="eastAsia"/>
        </w:rPr>
        <w:t>为严明财经政策纪律，加强财务管理和财务监督，规范学校财务行为，提高资金使用效益，为学校各项事业健康有序发展提供有力保障，根据《中华人民共和国会计法》、《中华人民共和国预算法》、《中小学校财务制度》、《南阳市市级预算单位公务卡管理暂行办法》（宛财库【2011】5号）、《关于实施市级预算单位公务卡强制结算目录的通知》（宛财库【2013】8号）、《南阳市市直机关差旅费管理办法》（宛财行【2014】21号）、《关于调整市直机关差旅住宿费标准及其他有关问题补充规定的通知》（宛财行【2016】1号）和《关于规范差旅伙食费和市内交通费收交管理有关事项的通知》（宛财行）【2019】18号等法律法规和相关文件规定，</w:t>
      </w:r>
      <w:r>
        <w:rPr>
          <w:rFonts w:hint="eastAsia" w:hAnsi="宋体" w:cs="宋体"/>
          <w:b/>
          <w:color w:val="000000"/>
          <w:kern w:val="0"/>
          <w:szCs w:val="28"/>
        </w:rPr>
        <w:t>健全财务稽查和监督制度，推行并健全“公务卡”制度</w:t>
      </w:r>
      <w:r>
        <w:rPr>
          <w:rStyle w:val="6"/>
          <w:rFonts w:hint="eastAsia"/>
        </w:rPr>
        <w:t>。结合学校实际，本着勤俭节约、从紧必须的原则，制定本办法。</w:t>
      </w:r>
    </w:p>
    <w:p w14:paraId="53805E22">
      <w:pPr>
        <w:widowControl/>
        <w:adjustRightInd w:val="0"/>
        <w:snapToGrid w:val="0"/>
        <w:spacing w:line="360" w:lineRule="auto"/>
        <w:ind w:firstLine="560"/>
        <w:rPr>
          <w:rFonts w:ascii="黑体" w:hAnsi="宋体" w:eastAsia="黑体" w:cs="宋体"/>
          <w:color w:val="000000"/>
          <w:kern w:val="0"/>
          <w:szCs w:val="28"/>
        </w:rPr>
      </w:pPr>
      <w:r>
        <w:rPr>
          <w:rFonts w:hint="eastAsia" w:ascii="黑体" w:hAnsi="宋体" w:eastAsia="黑体" w:cs="宋体"/>
          <w:color w:val="000000"/>
          <w:kern w:val="0"/>
          <w:szCs w:val="28"/>
        </w:rPr>
        <w:t>一、经费支出范围</w:t>
      </w:r>
    </w:p>
    <w:p w14:paraId="67216F9E">
      <w:pPr>
        <w:widowControl/>
        <w:adjustRightInd w:val="0"/>
        <w:snapToGrid w:val="0"/>
        <w:spacing w:line="360" w:lineRule="auto"/>
        <w:ind w:firstLine="560"/>
        <w:rPr>
          <w:rFonts w:hAnsi="宋体" w:cs="宋体"/>
          <w:color w:val="000000"/>
          <w:kern w:val="0"/>
          <w:szCs w:val="28"/>
        </w:rPr>
      </w:pPr>
      <w:r>
        <w:rPr>
          <w:rFonts w:hint="eastAsia" w:hAnsi="宋体" w:cs="宋体"/>
          <w:color w:val="000000"/>
          <w:kern w:val="0"/>
          <w:szCs w:val="28"/>
        </w:rPr>
        <w:t>经费支出是学校开展教育教学业务及相关工作发生的资金耗费和损失，包括基本支出和项目支出。基本支出是保障学校正常运转、完成日常工作任务而发生的人员支出、公用支出；项目支出是为促进学校发展、完成特定工作任务所发生的专款支出。</w:t>
      </w:r>
    </w:p>
    <w:p w14:paraId="6879D29A">
      <w:pPr>
        <w:widowControl/>
        <w:adjustRightInd w:val="0"/>
        <w:snapToGrid w:val="0"/>
        <w:spacing w:line="360" w:lineRule="auto"/>
        <w:ind w:firstLine="560"/>
        <w:rPr>
          <w:rFonts w:ascii="黑体" w:hAnsi="宋体" w:eastAsia="黑体" w:cs="宋体"/>
          <w:color w:val="000000"/>
          <w:kern w:val="0"/>
          <w:szCs w:val="28"/>
        </w:rPr>
      </w:pPr>
      <w:r>
        <w:rPr>
          <w:rFonts w:hint="eastAsia" w:ascii="黑体" w:hAnsi="宋体" w:eastAsia="黑体" w:cs="宋体"/>
          <w:color w:val="000000"/>
          <w:kern w:val="0"/>
          <w:szCs w:val="28"/>
        </w:rPr>
        <w:t>二、经费支出程序</w:t>
      </w:r>
    </w:p>
    <w:p w14:paraId="6BBE4314">
      <w:pPr>
        <w:widowControl/>
        <w:adjustRightInd w:val="0"/>
        <w:snapToGrid w:val="0"/>
        <w:spacing w:line="360" w:lineRule="auto"/>
        <w:ind w:firstLine="562"/>
        <w:outlineLvl w:val="1"/>
        <w:rPr>
          <w:rFonts w:hAnsi="宋体" w:cs="宋体"/>
          <w:b/>
          <w:color w:val="000000"/>
          <w:kern w:val="0"/>
          <w:szCs w:val="28"/>
        </w:rPr>
      </w:pPr>
      <w:r>
        <w:rPr>
          <w:rFonts w:hint="eastAsia" w:hAnsi="宋体" w:cs="宋体"/>
          <w:b/>
          <w:color w:val="000000"/>
          <w:kern w:val="0"/>
          <w:szCs w:val="28"/>
        </w:rPr>
        <w:t>（一）经费支出预算审批</w:t>
      </w:r>
    </w:p>
    <w:p w14:paraId="4053222C">
      <w:pPr>
        <w:widowControl/>
        <w:adjustRightInd w:val="0"/>
        <w:snapToGrid w:val="0"/>
        <w:spacing w:line="360" w:lineRule="auto"/>
        <w:ind w:firstLine="562"/>
        <w:outlineLvl w:val="1"/>
        <w:rPr>
          <w:rStyle w:val="6"/>
        </w:rPr>
      </w:pPr>
      <w:r>
        <w:rPr>
          <w:rFonts w:hint="eastAsia" w:hAnsi="宋体" w:cs="宋体"/>
          <w:b/>
          <w:color w:val="000000"/>
          <w:kern w:val="0"/>
          <w:szCs w:val="28"/>
        </w:rPr>
        <w:t>1.公用经费支出。</w:t>
      </w:r>
      <w:r>
        <w:rPr>
          <w:rStyle w:val="6"/>
          <w:rFonts w:hint="eastAsia"/>
        </w:rPr>
        <w:t>公用经费支出按照确保业务正常开展、勤俭办事、节约开支、杜绝浪费的原则，实行内部预算管理制度。根据工作任务和业务开展情况需要经费支出的，主管科室应在事先充分调研的基础上编报《南阳第二中等职业学校经费支出预算审批表》（见附表3），申报项目、规格、数量、预算清单及总限额、采购方式、结算方式等，履行支出预算审批程序。金额3千元以下（含3千元）的支出，由科室负责人审核、业务主管校长审批；金额3千元以上3万元以下（含3万元）的支出，由科室负责人、业务主管校长审核、校长审批；3万元以上的支出经学校领导班子研究后办理审批手续。政府采购项目按照政府采购法规定办理相关审批手续。</w:t>
      </w:r>
    </w:p>
    <w:p w14:paraId="30F459CA">
      <w:pPr>
        <w:widowControl/>
        <w:adjustRightInd w:val="0"/>
        <w:snapToGrid w:val="0"/>
        <w:spacing w:line="360" w:lineRule="auto"/>
        <w:ind w:firstLine="562"/>
        <w:outlineLvl w:val="1"/>
        <w:rPr>
          <w:rFonts w:hAnsi="宋体" w:cs="宋体"/>
          <w:b/>
          <w:color w:val="000000"/>
          <w:kern w:val="0"/>
          <w:szCs w:val="28"/>
        </w:rPr>
      </w:pPr>
      <w:r>
        <w:rPr>
          <w:rFonts w:hint="eastAsia" w:hAnsi="宋体" w:cs="宋体"/>
          <w:b/>
          <w:color w:val="000000"/>
          <w:kern w:val="0"/>
          <w:szCs w:val="28"/>
        </w:rPr>
        <w:t>2.经费支出实行事前报告制度。无论支出金额大小，只要涉及财务费用支出的事项，办理前均按照签批程序和要求填报《南阳第二中等职业学校经费支出预算审批表》。报销时附《南阳第二中等职业学校经费支出预算审批表》、发票及相关清单、文件等，出差时需附《南阳第二中等职业学校出差审批条》。金额五千元以上的经费支出另附合同。</w:t>
      </w:r>
    </w:p>
    <w:p w14:paraId="7A7C4E28">
      <w:pPr>
        <w:widowControl/>
        <w:adjustRightInd w:val="0"/>
        <w:snapToGrid w:val="0"/>
        <w:spacing w:line="360" w:lineRule="auto"/>
        <w:ind w:firstLine="562"/>
        <w:outlineLvl w:val="1"/>
        <w:rPr>
          <w:rFonts w:hAnsi="宋体" w:cs="宋体"/>
          <w:b/>
          <w:color w:val="000000"/>
          <w:kern w:val="0"/>
          <w:szCs w:val="28"/>
        </w:rPr>
      </w:pPr>
      <w:r>
        <w:rPr>
          <w:rFonts w:hint="eastAsia" w:hAnsi="宋体" w:cs="宋体"/>
          <w:b/>
          <w:color w:val="000000"/>
          <w:kern w:val="0"/>
          <w:szCs w:val="28"/>
        </w:rPr>
        <w:t>3.货物类、服务类的购置3000元以上的，需两人以上共同询价办理。</w:t>
      </w:r>
    </w:p>
    <w:p w14:paraId="1AB726E4">
      <w:pPr>
        <w:adjustRightInd w:val="0"/>
        <w:snapToGrid w:val="0"/>
        <w:spacing w:line="360" w:lineRule="auto"/>
        <w:ind w:firstLine="551" w:firstLineChars="196"/>
        <w:outlineLvl w:val="1"/>
        <w:rPr>
          <w:rFonts w:hAnsi="宋体" w:cs="宋体"/>
          <w:b/>
          <w:color w:val="000000"/>
          <w:kern w:val="0"/>
          <w:szCs w:val="28"/>
        </w:rPr>
      </w:pPr>
      <w:r>
        <w:rPr>
          <w:rFonts w:hint="eastAsia" w:hAnsi="宋体" w:cs="宋体"/>
          <w:b/>
          <w:color w:val="000000"/>
          <w:kern w:val="0"/>
          <w:szCs w:val="28"/>
        </w:rPr>
        <w:t>4.原使用现金结算方式支付的小额零星商品服务支出，原则上应当使用公务卡结算，主要包括办公用品购置费、差旅费、招待费、培训费、会务费、邮电费、公务车杂费等。凡属强制结算目录明确的支出项目，应该按规定进行转帐、公务卡结算，原则上不再使用现金支付。</w:t>
      </w:r>
    </w:p>
    <w:p w14:paraId="4894A4F0">
      <w:pPr>
        <w:widowControl/>
        <w:adjustRightInd w:val="0"/>
        <w:snapToGrid w:val="0"/>
        <w:spacing w:line="360" w:lineRule="auto"/>
        <w:ind w:firstLine="562"/>
        <w:outlineLvl w:val="1"/>
        <w:rPr>
          <w:rStyle w:val="6"/>
        </w:rPr>
      </w:pPr>
      <w:r>
        <w:rPr>
          <w:rFonts w:hint="eastAsia" w:hAnsi="宋体" w:cs="宋体"/>
          <w:b/>
          <w:color w:val="000000"/>
          <w:kern w:val="0"/>
          <w:szCs w:val="28"/>
        </w:rPr>
        <w:t>5.人员经费支出。</w:t>
      </w:r>
      <w:r>
        <w:rPr>
          <w:rStyle w:val="6"/>
          <w:rFonts w:hint="eastAsia"/>
        </w:rPr>
        <w:t>人员经费支出按照市财政局、人社局和学校有关文件规定，由经办人编制支出清单，经科室负责人、业务主管校长审核、财务主管校长审批。</w:t>
      </w:r>
    </w:p>
    <w:p w14:paraId="2494A5B6">
      <w:pPr>
        <w:widowControl/>
        <w:adjustRightInd w:val="0"/>
        <w:snapToGrid w:val="0"/>
        <w:spacing w:line="360" w:lineRule="auto"/>
        <w:ind w:firstLine="562"/>
        <w:outlineLvl w:val="1"/>
        <w:rPr>
          <w:rStyle w:val="6"/>
        </w:rPr>
      </w:pPr>
      <w:r>
        <w:rPr>
          <w:rFonts w:hint="eastAsia" w:hAnsi="宋体" w:cs="宋体"/>
          <w:b/>
          <w:color w:val="000000"/>
          <w:kern w:val="0"/>
          <w:szCs w:val="28"/>
        </w:rPr>
        <w:t>（二）组织实施</w:t>
      </w:r>
    </w:p>
    <w:p w14:paraId="6DED7191">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经办科室按照《南阳第二中等职业学校经费支出预算审批表》审批的项目内容组织实施，如果实际支出超过预算限额，须先办理追加经费支出预算，审批后方可办理。物品、工程采购按《南阳第二中等职业学校财产物资采购及招标实施办法》进行阳光采购；属于政府采购项目的，严格执行政府采购程序，采购合同签订生效后及时提交财务室、总务科（固定资产购置项目）办理市财政局政府采购备案手续。</w:t>
      </w:r>
    </w:p>
    <w:p w14:paraId="4BE2042E">
      <w:pPr>
        <w:widowControl/>
        <w:adjustRightInd w:val="0"/>
        <w:snapToGrid w:val="0"/>
        <w:spacing w:line="360" w:lineRule="auto"/>
        <w:ind w:firstLine="562"/>
        <w:outlineLvl w:val="1"/>
        <w:rPr>
          <w:rStyle w:val="6"/>
        </w:rPr>
      </w:pPr>
      <w:r>
        <w:rPr>
          <w:rFonts w:hint="eastAsia" w:hAnsi="宋体" w:cs="宋体"/>
          <w:b/>
          <w:color w:val="000000"/>
          <w:kern w:val="0"/>
          <w:szCs w:val="28"/>
        </w:rPr>
        <w:t>（三）项目结算</w:t>
      </w:r>
    </w:p>
    <w:p w14:paraId="07E6A2D8">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项目任务完成后，由经办人和经办科室负责验收，固定资产购置项目由总务科和使用科室会同验收，工程施工项目同时办理工程决算审计。验收合格后，经办人持合规发票（须在税务部门网站上查验发票真伪）由验收人、科室负责人、业务主管校长、财务分管校长审签。经办人将审签完备的发票、合同、经费支出预算审批表、验收单或工程决算审计报告书交财务室，财务室按财政局规定的授权支付或财政直接支付方式办理付款手续。</w:t>
      </w:r>
    </w:p>
    <w:p w14:paraId="6FF1FF3C">
      <w:pPr>
        <w:widowControl/>
        <w:adjustRightInd w:val="0"/>
        <w:snapToGrid w:val="0"/>
        <w:spacing w:line="360" w:lineRule="auto"/>
        <w:ind w:firstLine="560"/>
        <w:outlineLvl w:val="1"/>
        <w:rPr>
          <w:rFonts w:ascii="黑体" w:hAnsi="宋体" w:eastAsia="黑体" w:cs="宋体"/>
          <w:color w:val="000000"/>
          <w:kern w:val="0"/>
          <w:szCs w:val="28"/>
        </w:rPr>
      </w:pPr>
      <w:r>
        <w:rPr>
          <w:rFonts w:hint="eastAsia" w:ascii="黑体" w:hAnsi="宋体" w:eastAsia="黑体" w:cs="宋体"/>
          <w:color w:val="000000"/>
          <w:kern w:val="0"/>
          <w:szCs w:val="28"/>
        </w:rPr>
        <w:t>三、经费支出标准和办法</w:t>
      </w:r>
    </w:p>
    <w:p w14:paraId="1E26B388">
      <w:pPr>
        <w:widowControl/>
        <w:adjustRightInd w:val="0"/>
        <w:snapToGrid w:val="0"/>
        <w:spacing w:line="360" w:lineRule="auto"/>
        <w:ind w:firstLine="562"/>
        <w:outlineLvl w:val="1"/>
        <w:rPr>
          <w:rStyle w:val="6"/>
        </w:rPr>
      </w:pPr>
      <w:r>
        <w:rPr>
          <w:rFonts w:hint="eastAsia" w:hAnsi="宋体" w:cs="宋体"/>
          <w:b/>
          <w:color w:val="000000"/>
          <w:kern w:val="0"/>
          <w:szCs w:val="28"/>
        </w:rPr>
        <w:t>（一）差旅费</w:t>
      </w:r>
    </w:p>
    <w:p w14:paraId="71CC53CD">
      <w:pPr>
        <w:widowControl/>
        <w:adjustRightInd w:val="0"/>
        <w:snapToGrid w:val="0"/>
        <w:spacing w:line="360" w:lineRule="auto"/>
        <w:ind w:firstLine="481" w:firstLineChars="171"/>
        <w:outlineLvl w:val="1"/>
        <w:rPr>
          <w:rStyle w:val="6"/>
        </w:rPr>
      </w:pPr>
      <w:r>
        <w:rPr>
          <w:rFonts w:hint="eastAsia" w:hAnsi="宋体" w:cs="宋体"/>
          <w:b/>
          <w:color w:val="000000"/>
          <w:kern w:val="0"/>
          <w:szCs w:val="28"/>
        </w:rPr>
        <w:t>1.城市间交通费。</w:t>
      </w:r>
      <w:r>
        <w:rPr>
          <w:rStyle w:val="6"/>
          <w:rFonts w:hint="eastAsia"/>
        </w:rPr>
        <w:t>出差人员要按照规定等级乘坐交通工具，凭有效票据报销城市间交通费。未按规定等级乘坐交通工具的，超支部分自理。出差人员乘坐交通工具标准为：火车普通列车限硬座、硬卧，火车动车、高铁限二等座；轮船限三等舱。城市间交通费其他规定如下。</w:t>
      </w:r>
    </w:p>
    <w:p w14:paraId="29AEEE59">
      <w:pPr>
        <w:widowControl/>
        <w:adjustRightInd w:val="0"/>
        <w:snapToGrid w:val="0"/>
        <w:spacing w:line="360" w:lineRule="auto"/>
        <w:ind w:firstLine="481" w:firstLineChars="171"/>
        <w:outlineLvl w:val="1"/>
        <w:rPr>
          <w:rStyle w:val="6"/>
        </w:rPr>
      </w:pPr>
      <w:r>
        <w:rPr>
          <w:rFonts w:hint="eastAsia" w:hAnsi="宋体" w:cs="宋体"/>
          <w:b/>
          <w:color w:val="000000"/>
          <w:kern w:val="0"/>
          <w:szCs w:val="28"/>
        </w:rPr>
        <w:t>（1）乘汽车。</w:t>
      </w:r>
      <w:r>
        <w:rPr>
          <w:rStyle w:val="6"/>
          <w:rFonts w:hint="eastAsia"/>
        </w:rPr>
        <w:t>教职工开展教育教学活动需要自驾汽车，过路过桥费凭发票据实报销，汽油费按南阳至目的地往返每100公里加油限额10升据实报销（南阳市内按每天加油限额5升据实报销）。乘坐公共汽车的，需提供车票据实报销。</w:t>
      </w:r>
    </w:p>
    <w:p w14:paraId="136C9F5A">
      <w:pPr>
        <w:widowControl/>
        <w:adjustRightInd w:val="0"/>
        <w:snapToGrid w:val="0"/>
        <w:spacing w:line="360" w:lineRule="auto"/>
        <w:ind w:firstLine="481" w:firstLineChars="171"/>
        <w:outlineLvl w:val="1"/>
        <w:rPr>
          <w:rStyle w:val="6"/>
        </w:rPr>
      </w:pPr>
      <w:r>
        <w:rPr>
          <w:rFonts w:hint="eastAsia" w:hAnsi="宋体" w:cs="宋体"/>
          <w:b/>
          <w:color w:val="000000"/>
          <w:kern w:val="0"/>
          <w:szCs w:val="28"/>
        </w:rPr>
        <w:t>（2）乘火车。</w:t>
      </w:r>
      <w:r>
        <w:rPr>
          <w:rStyle w:val="6"/>
          <w:rFonts w:hint="eastAsia"/>
        </w:rPr>
        <w:t>乘坐火车从当日晚8时至次日晨7时乘车6小时以上的，或连续乘车超过12小时的，可购卧铺票。符合规定而未购买卧铺票的，按本人实际乘坐火车硬座票价的60%予以补助。可以乘坐软卧而改乘硬卧的，不再予以补助。乘坐全列软席列车，从当日晚8时至次日晨7时乘车6小时以上的，或连续乘车超过12小时的，可购软卧票。符合规定而未购买软卧票的，按本人实际乘坐软座票价的40%予以补助。</w:t>
      </w:r>
    </w:p>
    <w:p w14:paraId="02AAFB2E">
      <w:pPr>
        <w:widowControl/>
        <w:adjustRightInd w:val="0"/>
        <w:snapToGrid w:val="0"/>
        <w:spacing w:line="360" w:lineRule="auto"/>
        <w:ind w:firstLine="481" w:firstLineChars="171"/>
        <w:outlineLvl w:val="1"/>
        <w:rPr>
          <w:rStyle w:val="6"/>
        </w:rPr>
      </w:pPr>
      <w:r>
        <w:rPr>
          <w:rFonts w:hint="eastAsia" w:hAnsi="宋体" w:cs="宋体"/>
          <w:b/>
          <w:color w:val="000000"/>
          <w:kern w:val="0"/>
          <w:szCs w:val="28"/>
        </w:rPr>
        <w:t>（3）乘飞机。</w:t>
      </w:r>
      <w:r>
        <w:rPr>
          <w:rStyle w:val="6"/>
          <w:rFonts w:hint="eastAsia"/>
        </w:rPr>
        <w:t>因出差路途远和出差任务紧急等特殊情况确需乘坐飞机的，经业务主管校长、校长批准后可乘坐飞机经济舱，往返机场的专线客车交通费、民航机场管理建设费和航空旅客人身意外伤害保险费（限每人每次一份）可凭有效票据报销。</w:t>
      </w:r>
    </w:p>
    <w:p w14:paraId="1819E33F">
      <w:pPr>
        <w:widowControl/>
        <w:adjustRightInd w:val="0"/>
        <w:snapToGrid w:val="0"/>
        <w:spacing w:line="360" w:lineRule="auto"/>
        <w:ind w:firstLine="481" w:firstLineChars="171"/>
        <w:outlineLvl w:val="1"/>
        <w:rPr>
          <w:rStyle w:val="6"/>
        </w:rPr>
      </w:pPr>
      <w:r>
        <w:rPr>
          <w:rFonts w:hint="eastAsia" w:hAnsi="宋体" w:cs="宋体"/>
          <w:b/>
          <w:color w:val="000000"/>
          <w:kern w:val="0"/>
          <w:szCs w:val="28"/>
        </w:rPr>
        <w:t>2.住宿费。</w:t>
      </w:r>
      <w:r>
        <w:rPr>
          <w:rStyle w:val="6"/>
          <w:rFonts w:hint="eastAsia"/>
        </w:rPr>
        <w:t>出差人员要按照规定等级住宿，凭有效票据报销住宿费。未按规定等级住宿的，超支部分自理。省内县城出差住宿费标准为每人每天不超过200元；省内省辖市出差住宿费标准为每人每天不超过300元；省外出差的按市财政局发布的相关地区出差住宿费限额标准执行（见附件2）。出差人员无住宿费发票的，一律不予报销住宿费。出差人员住宿选择单间或标准间。住宿费必须采用公务卡刷卡结算，按住宿费开支标准限额凭有效发票报销。</w:t>
      </w:r>
    </w:p>
    <w:p w14:paraId="724C04BE">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对于住宿价格季节性变化明显的城市，住宿费限额标准按市财政局发布标准执行（见附件2）。</w:t>
      </w:r>
    </w:p>
    <w:p w14:paraId="74D09922">
      <w:pPr>
        <w:widowControl/>
        <w:adjustRightInd w:val="0"/>
        <w:snapToGrid w:val="0"/>
        <w:spacing w:line="360" w:lineRule="auto"/>
        <w:ind w:firstLine="481" w:firstLineChars="171"/>
        <w:outlineLvl w:val="1"/>
        <w:rPr>
          <w:rStyle w:val="6"/>
        </w:rPr>
      </w:pPr>
      <w:r>
        <w:rPr>
          <w:rFonts w:hint="eastAsia" w:hAnsi="宋体" w:cs="宋体"/>
          <w:b/>
          <w:color w:val="000000"/>
          <w:kern w:val="0"/>
          <w:szCs w:val="28"/>
        </w:rPr>
        <w:t>3.伙食补助费。</w:t>
      </w:r>
      <w:r>
        <w:rPr>
          <w:rStyle w:val="6"/>
          <w:rFonts w:hint="eastAsia"/>
        </w:rPr>
        <w:t>出差人员的伙食补助费以城市间交通费或住宿费票据为依据，按出差自然（日历）天数实行定额包干。包干标准为：市辖区内的县（含官庄工区、鸭河工区）出差每人每天50元；省内、外出差每人每天100元（见附件1）。</w:t>
      </w:r>
    </w:p>
    <w:p w14:paraId="162288A0">
      <w:pPr>
        <w:widowControl/>
        <w:adjustRightInd w:val="0"/>
        <w:snapToGrid w:val="0"/>
        <w:spacing w:line="360" w:lineRule="auto"/>
        <w:ind w:firstLine="562"/>
        <w:outlineLvl w:val="1"/>
        <w:rPr>
          <w:rStyle w:val="6"/>
        </w:rPr>
      </w:pPr>
      <w:r>
        <w:rPr>
          <w:rFonts w:hint="eastAsia" w:hAnsi="宋体" w:cs="宋体"/>
          <w:b/>
          <w:color w:val="000000"/>
          <w:kern w:val="0"/>
          <w:szCs w:val="28"/>
        </w:rPr>
        <w:t>4.公杂费。</w:t>
      </w:r>
      <w:r>
        <w:rPr>
          <w:rStyle w:val="6"/>
          <w:rFonts w:hint="eastAsia"/>
        </w:rPr>
        <w:t>出差人员的公杂费以城市间交通费或住宿费票据为依据，按出差自然（日历）天数实行定额包干。包干标准为：市辖区内的县（含官庄工区、鸭河工区）为每人每天30元；市外为每人每天80元。出差人员由学校、接待单位或相关单位提供交通工具或租车出行的，应如实申报，不再发放市内交通费。</w:t>
      </w:r>
    </w:p>
    <w:p w14:paraId="7A15EDA7">
      <w:pPr>
        <w:widowControl/>
        <w:adjustRightInd w:val="0"/>
        <w:snapToGrid w:val="0"/>
        <w:spacing w:line="360" w:lineRule="auto"/>
        <w:ind w:firstLine="562"/>
        <w:outlineLvl w:val="1"/>
        <w:rPr>
          <w:rStyle w:val="6"/>
        </w:rPr>
      </w:pPr>
      <w:r>
        <w:rPr>
          <w:rFonts w:hint="eastAsia" w:hAnsi="宋体" w:cs="宋体"/>
          <w:b/>
          <w:color w:val="000000"/>
          <w:kern w:val="0"/>
          <w:szCs w:val="28"/>
        </w:rPr>
        <w:t>5.特殊情况的差旅费。①参加会议或进修培训。</w:t>
      </w:r>
      <w:r>
        <w:rPr>
          <w:rStyle w:val="6"/>
          <w:rFonts w:hint="eastAsia"/>
        </w:rPr>
        <w:t>教职员工外出参加会议或进修培训，会议或进修培训统一安排食宿的，只报销往返一次途中的伙食补助费和公杂费。</w:t>
      </w:r>
    </w:p>
    <w:p w14:paraId="55801133">
      <w:pPr>
        <w:widowControl/>
        <w:adjustRightInd w:val="0"/>
        <w:snapToGrid w:val="0"/>
        <w:spacing w:line="360" w:lineRule="auto"/>
        <w:ind w:firstLine="562"/>
        <w:outlineLvl w:val="1"/>
        <w:rPr>
          <w:rStyle w:val="6"/>
        </w:rPr>
      </w:pPr>
      <w:r>
        <w:rPr>
          <w:rFonts w:hint="eastAsia" w:hAnsi="宋体" w:cs="宋体"/>
          <w:b/>
          <w:color w:val="000000"/>
          <w:kern w:val="0"/>
          <w:szCs w:val="28"/>
        </w:rPr>
        <w:t>②就近省亲。</w:t>
      </w:r>
      <w:r>
        <w:rPr>
          <w:rStyle w:val="6"/>
          <w:rFonts w:hint="eastAsia"/>
        </w:rPr>
        <w:t>出差人员借出差或调动工作之便，事先经单位领导批准就近回家省亲办事的，其绕道交通费，扣除出差直线单程交通费，多开支部分由个人自理，省亲办事期间不发放差旅费补贴。</w:t>
      </w:r>
    </w:p>
    <w:p w14:paraId="10B4F54A">
      <w:pPr>
        <w:widowControl/>
        <w:adjustRightInd w:val="0"/>
        <w:snapToGrid w:val="0"/>
        <w:spacing w:line="360" w:lineRule="auto"/>
        <w:ind w:firstLine="562"/>
        <w:outlineLvl w:val="1"/>
        <w:rPr>
          <w:rStyle w:val="6"/>
        </w:rPr>
      </w:pPr>
      <w:r>
        <w:rPr>
          <w:rFonts w:hint="eastAsia" w:hAnsi="宋体" w:cs="宋体"/>
          <w:b/>
          <w:color w:val="000000"/>
          <w:kern w:val="0"/>
          <w:szCs w:val="28"/>
        </w:rPr>
        <w:t>③其他情况。</w:t>
      </w:r>
      <w:r>
        <w:rPr>
          <w:rStyle w:val="6"/>
          <w:rFonts w:hint="eastAsia"/>
        </w:rPr>
        <w:t>教职员工带学生到外地参加竞赛、学习等活动，在途期间的城市间交通费、住宿费、伙食补助费和公杂费按照差旅费开支规定执行。学生的乘车费、住宿费凭票据实报销；伙食补助南阳市辖区县城30元/天.人，南阳市外60元/天.人，所有费用由带队人员统一管理使用。</w:t>
      </w:r>
    </w:p>
    <w:p w14:paraId="561D9178">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工作人员参加会议、进修培训等出差期间参加的考察、旅游等与正常公务无关的支出，不报销相关费用，不发放相关补助。</w:t>
      </w:r>
    </w:p>
    <w:p w14:paraId="6216F67F">
      <w:pPr>
        <w:widowControl/>
        <w:adjustRightInd w:val="0"/>
        <w:snapToGrid w:val="0"/>
        <w:spacing w:line="360" w:lineRule="auto"/>
        <w:ind w:firstLine="562"/>
        <w:outlineLvl w:val="1"/>
        <w:rPr>
          <w:rStyle w:val="6"/>
        </w:rPr>
      </w:pPr>
      <w:r>
        <w:rPr>
          <w:rFonts w:hint="eastAsia" w:hAnsi="宋体" w:cs="宋体"/>
          <w:b/>
          <w:color w:val="000000"/>
          <w:kern w:val="0"/>
          <w:szCs w:val="28"/>
        </w:rPr>
        <w:t>（二）办公费</w:t>
      </w:r>
    </w:p>
    <w:p w14:paraId="6DF70F87">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各科室按照《南阳第二中等职业学校经费支出预算审批表》审批的申报项目、规格、数量、预算限额、采购方式、结算方式办理支付手续。</w:t>
      </w:r>
    </w:p>
    <w:p w14:paraId="4AA4FDC4">
      <w:pPr>
        <w:widowControl/>
        <w:adjustRightInd w:val="0"/>
        <w:snapToGrid w:val="0"/>
        <w:spacing w:line="360" w:lineRule="auto"/>
        <w:ind w:firstLine="562"/>
        <w:outlineLvl w:val="1"/>
        <w:rPr>
          <w:rStyle w:val="6"/>
        </w:rPr>
      </w:pPr>
      <w:r>
        <w:rPr>
          <w:rFonts w:hint="eastAsia" w:hAnsi="宋体" w:cs="宋体"/>
          <w:b/>
          <w:color w:val="000000"/>
          <w:kern w:val="0"/>
          <w:szCs w:val="28"/>
        </w:rPr>
        <w:t>（三）电话费</w:t>
      </w:r>
    </w:p>
    <w:p w14:paraId="5B405CF6">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办公电话由学校总务科统一管理，办公电话费由财务室负责转账支付。</w:t>
      </w:r>
    </w:p>
    <w:p w14:paraId="7803A7D7">
      <w:pPr>
        <w:widowControl/>
        <w:adjustRightInd w:val="0"/>
        <w:snapToGrid w:val="0"/>
        <w:spacing w:line="360" w:lineRule="auto"/>
        <w:ind w:firstLine="562"/>
        <w:outlineLvl w:val="1"/>
        <w:rPr>
          <w:rStyle w:val="6"/>
        </w:rPr>
      </w:pPr>
      <w:r>
        <w:rPr>
          <w:rFonts w:hint="eastAsia" w:hAnsi="宋体" w:cs="宋体"/>
          <w:b/>
          <w:color w:val="000000"/>
          <w:kern w:val="0"/>
          <w:szCs w:val="28"/>
        </w:rPr>
        <w:t>（四）交通费</w:t>
      </w:r>
    </w:p>
    <w:p w14:paraId="11DE084A">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交通费是指学校公务用车燃料费、维修费、过路过桥费、保险费等支出。公车费用按市财政规定每台每年支出限额为3万元。学校公车由办公室统一管理，并制定车辆使用、维修、保养、保险和油料管理办法。费用支出要严格执行节能减排规定，杜绝浪费现象。车辆维修、保养服务按政府采购要求执行市财政定点采购。</w:t>
      </w:r>
    </w:p>
    <w:p w14:paraId="66BCC28F">
      <w:pPr>
        <w:widowControl/>
        <w:adjustRightInd w:val="0"/>
        <w:snapToGrid w:val="0"/>
        <w:spacing w:line="360" w:lineRule="auto"/>
        <w:ind w:firstLine="562"/>
        <w:outlineLvl w:val="1"/>
        <w:rPr>
          <w:rStyle w:val="6"/>
        </w:rPr>
      </w:pPr>
      <w:r>
        <w:rPr>
          <w:rFonts w:hint="eastAsia" w:hAnsi="宋体" w:cs="宋体"/>
          <w:b/>
          <w:color w:val="000000"/>
          <w:kern w:val="0"/>
          <w:szCs w:val="28"/>
        </w:rPr>
        <w:t>（五）会议费</w:t>
      </w:r>
    </w:p>
    <w:p w14:paraId="20BE5983">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会议由学校办公室统一管理，承办会议按政府采购要求执行市财政定点采购。由学校办公室或承办科室提前编制会议费支出预算，经学校办公室、分管校长、校长审批后报批政府采购计划。会议结束后5个工作日内，承办科室会同学校办公室和财务室办理结算。对违反规定超过标准或扩大范围开支的不予报销。</w:t>
      </w:r>
    </w:p>
    <w:p w14:paraId="04C54A8D">
      <w:pPr>
        <w:widowControl/>
        <w:adjustRightInd w:val="0"/>
        <w:snapToGrid w:val="0"/>
        <w:spacing w:line="360" w:lineRule="auto"/>
        <w:ind w:firstLine="562"/>
        <w:outlineLvl w:val="1"/>
        <w:rPr>
          <w:rStyle w:val="6"/>
        </w:rPr>
      </w:pPr>
      <w:r>
        <w:rPr>
          <w:rFonts w:hint="eastAsia" w:hAnsi="宋体" w:cs="宋体"/>
          <w:b/>
          <w:color w:val="000000"/>
          <w:kern w:val="0"/>
          <w:szCs w:val="28"/>
        </w:rPr>
        <w:t>（六）公务接待费</w:t>
      </w:r>
    </w:p>
    <w:p w14:paraId="31E867C0">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公务接待由学校办公室统一管理，各科室公务招待须事先提出申请，由科室负责人、业务主管校长按规定提出接待标准和陪餐人数，经校长审批后执行。未经审批或未执行公务卡刷卡支付的不予报销。由办公室制定公务接待费管理办法。</w:t>
      </w:r>
    </w:p>
    <w:p w14:paraId="35AC0628">
      <w:pPr>
        <w:widowControl/>
        <w:adjustRightInd w:val="0"/>
        <w:snapToGrid w:val="0"/>
        <w:spacing w:line="360" w:lineRule="auto"/>
        <w:ind w:firstLine="562"/>
        <w:outlineLvl w:val="1"/>
        <w:rPr>
          <w:rStyle w:val="6"/>
        </w:rPr>
      </w:pPr>
      <w:r>
        <w:rPr>
          <w:rFonts w:hint="eastAsia" w:hAnsi="宋体" w:cs="宋体"/>
          <w:b/>
          <w:color w:val="000000"/>
          <w:kern w:val="0"/>
          <w:szCs w:val="28"/>
        </w:rPr>
        <w:t>（七）水电费</w:t>
      </w:r>
    </w:p>
    <w:p w14:paraId="4458145C">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水电费由总务科统一管理，制定水电费管理办法，并与学校签订年度水电费节能减排目标，严格执行节能减排规定，杜绝跑冒滴漏浪费等现象。</w:t>
      </w:r>
    </w:p>
    <w:p w14:paraId="72574174">
      <w:pPr>
        <w:widowControl/>
        <w:adjustRightInd w:val="0"/>
        <w:snapToGrid w:val="0"/>
        <w:spacing w:line="360" w:lineRule="auto"/>
        <w:ind w:firstLine="562"/>
        <w:outlineLvl w:val="1"/>
        <w:rPr>
          <w:rStyle w:val="6"/>
        </w:rPr>
      </w:pPr>
      <w:r>
        <w:rPr>
          <w:rFonts w:hint="eastAsia" w:hAnsi="宋体" w:cs="宋体"/>
          <w:b/>
          <w:color w:val="000000"/>
          <w:kern w:val="0"/>
          <w:szCs w:val="28"/>
        </w:rPr>
        <w:t>（八）人员经费支出</w:t>
      </w:r>
    </w:p>
    <w:p w14:paraId="7AFEFB7E">
      <w:pPr>
        <w:widowControl/>
        <w:adjustRightInd w:val="0"/>
        <w:snapToGrid w:val="0"/>
        <w:spacing w:line="360" w:lineRule="auto"/>
        <w:ind w:firstLine="562"/>
        <w:outlineLvl w:val="1"/>
        <w:rPr>
          <w:rStyle w:val="6"/>
        </w:rPr>
      </w:pPr>
      <w:r>
        <w:rPr>
          <w:rFonts w:hint="eastAsia" w:hAnsi="宋体" w:cs="宋体"/>
          <w:b/>
          <w:color w:val="000000"/>
          <w:kern w:val="0"/>
          <w:szCs w:val="28"/>
        </w:rPr>
        <w:t>1.财政统发工资。</w:t>
      </w:r>
      <w:r>
        <w:rPr>
          <w:rStyle w:val="6"/>
          <w:rFonts w:hint="eastAsia"/>
        </w:rPr>
        <w:t>财政统发工资由办公室按照市人社局核定标准按月编报，经人事分管校长、财务分管校长审批后发放。</w:t>
      </w:r>
    </w:p>
    <w:p w14:paraId="657CC668">
      <w:pPr>
        <w:widowControl/>
        <w:adjustRightInd w:val="0"/>
        <w:snapToGrid w:val="0"/>
        <w:spacing w:line="360" w:lineRule="auto"/>
        <w:ind w:firstLine="562"/>
        <w:outlineLvl w:val="1"/>
        <w:rPr>
          <w:rStyle w:val="6"/>
        </w:rPr>
      </w:pPr>
      <w:r>
        <w:rPr>
          <w:rFonts w:hint="eastAsia" w:hAnsi="宋体" w:cs="宋体"/>
          <w:b/>
          <w:color w:val="000000"/>
          <w:kern w:val="0"/>
          <w:szCs w:val="28"/>
        </w:rPr>
        <w:t>2.其他薪酬。</w:t>
      </w:r>
      <w:r>
        <w:rPr>
          <w:rStyle w:val="6"/>
          <w:rFonts w:hint="eastAsia"/>
        </w:rPr>
        <w:t>其他薪酬包括奖励性绩效工资、精神文明奖等，由办公室、教务科、学生科等按照学校有关规定，根据考核情况编报，经科室负责人、业务分管校长、财务分管校长审批后发放。</w:t>
      </w:r>
    </w:p>
    <w:p w14:paraId="693612FB">
      <w:pPr>
        <w:widowControl/>
        <w:adjustRightInd w:val="0"/>
        <w:snapToGrid w:val="0"/>
        <w:spacing w:line="360" w:lineRule="auto"/>
        <w:ind w:firstLine="560"/>
        <w:outlineLvl w:val="1"/>
        <w:rPr>
          <w:rFonts w:ascii="黑体" w:hAnsi="宋体" w:eastAsia="黑体" w:cs="宋体"/>
          <w:color w:val="000000"/>
          <w:kern w:val="0"/>
          <w:szCs w:val="28"/>
        </w:rPr>
      </w:pPr>
      <w:r>
        <w:rPr>
          <w:rFonts w:hint="eastAsia" w:ascii="黑体" w:hAnsi="宋体" w:eastAsia="黑体" w:cs="宋体"/>
          <w:color w:val="000000"/>
          <w:kern w:val="0"/>
          <w:szCs w:val="28"/>
        </w:rPr>
        <w:t>四、经费支出报销要求</w:t>
      </w:r>
    </w:p>
    <w:p w14:paraId="61DA4FEA">
      <w:pPr>
        <w:widowControl/>
        <w:adjustRightInd w:val="0"/>
        <w:snapToGrid w:val="0"/>
        <w:spacing w:line="360" w:lineRule="auto"/>
        <w:ind w:firstLine="562"/>
        <w:outlineLvl w:val="1"/>
        <w:rPr>
          <w:rStyle w:val="6"/>
        </w:rPr>
      </w:pPr>
      <w:r>
        <w:rPr>
          <w:rFonts w:hint="eastAsia" w:hAnsi="宋体" w:cs="宋体"/>
          <w:b/>
          <w:color w:val="000000"/>
          <w:kern w:val="0"/>
          <w:szCs w:val="28"/>
        </w:rPr>
        <w:t>（一）票据必须合法</w:t>
      </w:r>
    </w:p>
    <w:p w14:paraId="31C65B85">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合法票据包括发票、收据或票据和其他合法票据。</w:t>
      </w:r>
    </w:p>
    <w:p w14:paraId="59541BC5">
      <w:pPr>
        <w:adjustRightInd w:val="0"/>
        <w:snapToGrid w:val="0"/>
        <w:spacing w:line="360" w:lineRule="auto"/>
        <w:ind w:firstLine="618" w:firstLineChars="220"/>
        <w:outlineLvl w:val="1"/>
        <w:rPr>
          <w:rStyle w:val="6"/>
        </w:rPr>
      </w:pPr>
      <w:r>
        <w:rPr>
          <w:rFonts w:hint="eastAsia" w:hAnsi="宋体" w:cs="宋体"/>
          <w:b/>
          <w:color w:val="000000"/>
          <w:kern w:val="0"/>
          <w:szCs w:val="28"/>
        </w:rPr>
        <w:t>1.发票。</w:t>
      </w:r>
      <w:r>
        <w:rPr>
          <w:rStyle w:val="6"/>
          <w:rFonts w:hint="eastAsia"/>
        </w:rPr>
        <w:t>发票是由税务部门印制、盖有税务部门发票监制章的票据。发票必须先由经办人通过税务部门网站﹙河南省国家税务局12366网﹚查验发票真伪，财务室进行复查。</w:t>
      </w:r>
    </w:p>
    <w:p w14:paraId="13E71411">
      <w:pPr>
        <w:widowControl/>
        <w:adjustRightInd w:val="0"/>
        <w:snapToGrid w:val="0"/>
        <w:spacing w:line="360" w:lineRule="auto"/>
        <w:ind w:firstLine="481" w:firstLineChars="171"/>
        <w:outlineLvl w:val="1"/>
        <w:rPr>
          <w:rStyle w:val="6"/>
        </w:rPr>
      </w:pPr>
      <w:r>
        <w:rPr>
          <w:rFonts w:hint="eastAsia" w:hAnsi="宋体" w:cs="宋体"/>
          <w:b/>
          <w:color w:val="000000"/>
          <w:kern w:val="0"/>
          <w:szCs w:val="28"/>
        </w:rPr>
        <w:t>2.收据或票据。</w:t>
      </w:r>
      <w:r>
        <w:rPr>
          <w:rStyle w:val="6"/>
          <w:rFonts w:hint="eastAsia"/>
        </w:rPr>
        <w:t>收据或票据是由财政部门印制、盖有财政票据监制章的票据，如“河南省行政事业性收费基金专用票据”、“河南省行政事业单位资金往来结算票据”等。</w:t>
      </w:r>
    </w:p>
    <w:p w14:paraId="6190D0AA">
      <w:pPr>
        <w:widowControl/>
        <w:adjustRightInd w:val="0"/>
        <w:snapToGrid w:val="0"/>
        <w:spacing w:line="360" w:lineRule="auto"/>
        <w:ind w:firstLine="481" w:firstLineChars="171"/>
        <w:outlineLvl w:val="1"/>
        <w:rPr>
          <w:rStyle w:val="6"/>
        </w:rPr>
      </w:pPr>
      <w:r>
        <w:rPr>
          <w:rFonts w:hint="eastAsia" w:hAnsi="宋体" w:cs="宋体"/>
          <w:b/>
          <w:color w:val="000000"/>
          <w:kern w:val="0"/>
          <w:szCs w:val="28"/>
        </w:rPr>
        <w:t>3.其他合法票据。</w:t>
      </w:r>
      <w:r>
        <w:rPr>
          <w:rStyle w:val="6"/>
          <w:rFonts w:hint="eastAsia"/>
        </w:rPr>
        <w:t>其他合法票据包括汽车票、火车票、飞机票、船票等。</w:t>
      </w:r>
    </w:p>
    <w:p w14:paraId="4158E834">
      <w:pPr>
        <w:widowControl/>
        <w:adjustRightInd w:val="0"/>
        <w:snapToGrid w:val="0"/>
        <w:spacing w:line="360" w:lineRule="auto"/>
        <w:ind w:firstLine="562"/>
        <w:outlineLvl w:val="1"/>
        <w:rPr>
          <w:rFonts w:hAnsi="宋体" w:cs="宋体"/>
          <w:b/>
          <w:color w:val="000000"/>
          <w:kern w:val="0"/>
          <w:szCs w:val="28"/>
        </w:rPr>
      </w:pPr>
      <w:r>
        <w:rPr>
          <w:rFonts w:hint="eastAsia" w:hAnsi="宋体" w:cs="宋体"/>
          <w:b/>
          <w:color w:val="000000"/>
          <w:kern w:val="0"/>
          <w:szCs w:val="28"/>
        </w:rPr>
        <w:t>（二）票据开具必须合规</w:t>
      </w:r>
    </w:p>
    <w:p w14:paraId="311645D6">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合规票据的开具必须同时满足以下要求：</w:t>
      </w:r>
    </w:p>
    <w:p w14:paraId="09645D0B">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1.票据抬头必须为“南阳第二中等职业学校”。</w:t>
      </w:r>
    </w:p>
    <w:p w14:paraId="1A5E2252">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2.票据要注明开具日期、项目名称、数量、规格型号、单价、金额等。</w:t>
      </w:r>
    </w:p>
    <w:p w14:paraId="7287BC95">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3.金额大小写要一致。</w:t>
      </w:r>
    </w:p>
    <w:p w14:paraId="49AB189B">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4.票据要加盖出具单位印章（财务专用章、发票专用章、结算专用章、票据专用章、收费专用章）。</w:t>
      </w:r>
    </w:p>
    <w:p w14:paraId="147BF729">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5.票据内容笼统为办公用品、卫生用品、维修费、书等或单位数量为“1批、1套、1项”等,票据应为机打发票(特殊情况可用定额发票)，须同时提供加盖出具单位印章的明细清单。</w:t>
      </w:r>
    </w:p>
    <w:p w14:paraId="2A8A6D9E">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6.票据记载的各项内容均不得涂改，涂改票据无效。票据金额有错误的，应当由出具单位重开，不得在原始凭证上更正；票据记载内容（金额除外）有错误的，应当由出具单位重开或者更正，若更正应在更正处加盖出具单位印章。</w:t>
      </w:r>
    </w:p>
    <w:p w14:paraId="173AF8A4">
      <w:pPr>
        <w:widowControl/>
        <w:adjustRightInd w:val="0"/>
        <w:snapToGrid w:val="0"/>
        <w:spacing w:line="360" w:lineRule="auto"/>
        <w:ind w:firstLine="562"/>
        <w:outlineLvl w:val="1"/>
        <w:rPr>
          <w:rStyle w:val="6"/>
        </w:rPr>
      </w:pPr>
      <w:r>
        <w:rPr>
          <w:rFonts w:hint="eastAsia" w:hAnsi="宋体" w:cs="宋体"/>
          <w:b/>
          <w:color w:val="000000"/>
          <w:kern w:val="0"/>
          <w:szCs w:val="28"/>
        </w:rPr>
        <w:t>（三）票据内容必须真实</w:t>
      </w:r>
    </w:p>
    <w:p w14:paraId="0B92F1B5">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经费支出报销的票据必须是用于本科室开展教学、科研、教辅、行政、后勤等活动所发生的实际支出。不得开具虚假发票，套取学校资金；不得报销用于个人娱乐消费的票据（如康体、娱乐、健身等）和个人日常生活的票据（如购买眼镜、手机、服装、化妆品、床上用品、箱包、药等）。</w:t>
      </w:r>
    </w:p>
    <w:p w14:paraId="4F631ECD">
      <w:pPr>
        <w:widowControl/>
        <w:adjustRightInd w:val="0"/>
        <w:snapToGrid w:val="0"/>
        <w:spacing w:line="360" w:lineRule="auto"/>
        <w:ind w:firstLine="562"/>
        <w:outlineLvl w:val="1"/>
        <w:rPr>
          <w:rStyle w:val="6"/>
        </w:rPr>
      </w:pPr>
      <w:r>
        <w:rPr>
          <w:rFonts w:hint="eastAsia" w:hAnsi="宋体" w:cs="宋体"/>
          <w:b/>
          <w:color w:val="000000"/>
          <w:kern w:val="0"/>
          <w:szCs w:val="28"/>
        </w:rPr>
        <w:t>（四）票据粘贴必须规范</w:t>
      </w:r>
    </w:p>
    <w:p w14:paraId="5A8BF901">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单张票据报销，可以不使用粘贴单；多张票据报销，必须使用粘贴单。票据粘贴基本要求如下：</w:t>
      </w:r>
    </w:p>
    <w:p w14:paraId="07476AEB">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1.将分类整理好的票据，由右向左，一层层平均粘贴在粘贴单上，上下左右不得超出粘贴单，多出的部分折叠起来。每张票据均应直接粘贴在粘贴单上，而不能粘在票据上，以免日后脱落丢失，或覆盖票据内容。</w:t>
      </w:r>
    </w:p>
    <w:p w14:paraId="7E70AFF8">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2.要根据票据内容分类粘贴，不得将不同内容的票据粘到同一张粘贴单。一张粘贴单的票据不宜过多，如果同一类票据较多，可使用多张粘贴单。</w:t>
      </w:r>
    </w:p>
    <w:p w14:paraId="2CC6BE67">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3.票据粘贴完毕，经办人须汇总票据金额，并在粘贴单上注明票据内容、张数和合计金额。</w:t>
      </w:r>
    </w:p>
    <w:p w14:paraId="6A077495">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4.经办人汇总填写“费用报销单”或“差旅费报销单”，应用黑色钢笔、签字笔，不得使用铅笔、红笔，金额大小写应填写一致，不得涂改，否则不予报销。</w:t>
      </w:r>
    </w:p>
    <w:p w14:paraId="1910F075">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5.审签人员在“费用报销单”或“差旅费报销单”上签字，应用黑色钢笔、签字笔，不得使用铅笔、红笔，否则不予报销。</w:t>
      </w:r>
    </w:p>
    <w:p w14:paraId="29DABF6E">
      <w:pPr>
        <w:widowControl/>
        <w:adjustRightInd w:val="0"/>
        <w:snapToGrid w:val="0"/>
        <w:spacing w:line="360" w:lineRule="auto"/>
        <w:ind w:firstLine="562"/>
        <w:outlineLvl w:val="1"/>
        <w:rPr>
          <w:rStyle w:val="6"/>
        </w:rPr>
      </w:pPr>
      <w:r>
        <w:rPr>
          <w:rFonts w:hint="eastAsia" w:hAnsi="宋体" w:cs="宋体"/>
          <w:b/>
          <w:color w:val="000000"/>
          <w:kern w:val="0"/>
          <w:szCs w:val="28"/>
        </w:rPr>
        <w:t>（五）票据审签必须完整</w:t>
      </w:r>
    </w:p>
    <w:p w14:paraId="14643451">
      <w:pPr>
        <w:widowControl/>
        <w:adjustRightInd w:val="0"/>
        <w:snapToGrid w:val="0"/>
        <w:spacing w:line="360" w:lineRule="auto"/>
        <w:ind w:firstLine="560"/>
        <w:outlineLvl w:val="1"/>
        <w:rPr>
          <w:rFonts w:hAnsi="宋体" w:cs="宋体"/>
          <w:color w:val="000000"/>
          <w:kern w:val="0"/>
          <w:szCs w:val="28"/>
        </w:rPr>
      </w:pPr>
      <w:r>
        <w:rPr>
          <w:rFonts w:hint="eastAsia" w:hAnsi="宋体" w:cs="宋体"/>
          <w:color w:val="000000"/>
          <w:kern w:val="0"/>
          <w:szCs w:val="28"/>
        </w:rPr>
        <w:t>票据的审签程序为：经办人-科室负责人-业务主管校长-财务分管校长。经办人在票据或粘贴规范的“费用报销单”、“差旅费报销单”上填报经费支出用途并签字，涉及资产购置的由验收人验收并签字，经科室负责人、业务主管校长、财务分管校长审签。对于多张票据报销的，经办人须在每一张原始票据上签字，其他人员审签可以直接在“费用报销单”、“差旅费报销单”等汇总单上签字。财务分管校长审签必须签在报销单右上角，要写明审签意见，并写清署名和日期。</w:t>
      </w:r>
    </w:p>
    <w:p w14:paraId="6240CF8E">
      <w:pPr>
        <w:widowControl/>
        <w:adjustRightInd w:val="0"/>
        <w:snapToGrid w:val="0"/>
        <w:spacing w:line="360" w:lineRule="auto"/>
        <w:ind w:firstLine="562"/>
        <w:outlineLvl w:val="1"/>
        <w:rPr>
          <w:rStyle w:val="6"/>
        </w:rPr>
      </w:pPr>
      <w:r>
        <w:rPr>
          <w:rFonts w:hint="eastAsia" w:hAnsi="宋体" w:cs="宋体"/>
          <w:b/>
          <w:color w:val="000000"/>
          <w:kern w:val="0"/>
          <w:szCs w:val="28"/>
        </w:rPr>
        <w:t>（六）经费支出报销的其他要求</w:t>
      </w:r>
    </w:p>
    <w:p w14:paraId="557B53B6">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1.对事先没办理预算审批的支出不予报销。</w:t>
      </w:r>
    </w:p>
    <w:p w14:paraId="5EE54041">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2.经费支出应在业务完成5个工作日内办理报销手续，逾期不予报销。</w:t>
      </w:r>
    </w:p>
    <w:p w14:paraId="3C7954CF">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3.根据《现金管理暂行条例》和《南阳市市级预算单位公务卡暂行管理办法》等有关规定，学校的经费支出一般情况下不再使用现金结算，一律通过公务卡支付或转账结算。属于下列情况的，经财务分管校长、校长审核同意后，可以使用现金结算。</w:t>
      </w:r>
    </w:p>
    <w:p w14:paraId="1E208C9E">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（1）发放慰问金或其他抚恤救济性支出；</w:t>
      </w:r>
    </w:p>
    <w:p w14:paraId="7976DFBF">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（2）发放给非本单位职工、单笔金额在1000元以下的一次性费用；</w:t>
      </w:r>
    </w:p>
    <w:p w14:paraId="42D99066">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（3）支付给单位临时聘用人员的费用；</w:t>
      </w:r>
    </w:p>
    <w:p w14:paraId="5F394280">
      <w:pPr>
        <w:widowControl/>
        <w:adjustRightInd w:val="0"/>
        <w:snapToGrid w:val="0"/>
        <w:spacing w:line="360" w:lineRule="auto"/>
        <w:ind w:firstLine="478" w:firstLineChars="171"/>
        <w:outlineLvl w:val="1"/>
        <w:rPr>
          <w:rFonts w:hAnsi="宋体" w:cs="宋体"/>
          <w:color w:val="000000"/>
          <w:kern w:val="0"/>
          <w:szCs w:val="28"/>
        </w:rPr>
      </w:pPr>
      <w:r>
        <w:rPr>
          <w:rFonts w:hint="eastAsia" w:hAnsi="宋体" w:cs="宋体"/>
          <w:color w:val="000000"/>
          <w:kern w:val="0"/>
          <w:szCs w:val="28"/>
        </w:rPr>
        <w:t>（4）其他特殊情况确需使用现金结算的。</w:t>
      </w:r>
    </w:p>
    <w:p w14:paraId="67A05ED1">
      <w:pPr>
        <w:widowControl/>
        <w:adjustRightInd w:val="0"/>
        <w:snapToGrid w:val="0"/>
        <w:spacing w:line="360" w:lineRule="auto"/>
        <w:ind w:firstLine="560"/>
        <w:outlineLvl w:val="1"/>
        <w:rPr>
          <w:rFonts w:ascii="黑体" w:hAnsi="宋体" w:eastAsia="黑体" w:cs="宋体"/>
          <w:color w:val="000000"/>
          <w:kern w:val="0"/>
          <w:szCs w:val="28"/>
        </w:rPr>
      </w:pPr>
      <w:r>
        <w:rPr>
          <w:rFonts w:hint="eastAsia" w:ascii="黑体" w:hAnsi="宋体" w:eastAsia="黑体" w:cs="宋体"/>
          <w:color w:val="000000"/>
          <w:kern w:val="0"/>
          <w:szCs w:val="28"/>
        </w:rPr>
        <w:t>五、经费支出审签人员责任</w:t>
      </w:r>
    </w:p>
    <w:p w14:paraId="3DE3D019">
      <w:pPr>
        <w:adjustRightInd w:val="0"/>
        <w:snapToGrid w:val="0"/>
        <w:spacing w:line="360" w:lineRule="auto"/>
        <w:ind w:firstLine="616" w:firstLineChars="220"/>
        <w:outlineLvl w:val="1"/>
        <w:rPr>
          <w:rFonts w:hAnsi="宋体" w:cs="宋体"/>
          <w:color w:val="000000"/>
          <w:kern w:val="0"/>
          <w:szCs w:val="28"/>
        </w:rPr>
      </w:pPr>
      <w:r>
        <w:rPr>
          <w:rFonts w:hint="eastAsia" w:hAnsi="宋体" w:cs="宋体"/>
          <w:color w:val="000000"/>
          <w:kern w:val="0"/>
          <w:szCs w:val="28"/>
        </w:rPr>
        <w:t>经办人、科室负责人、业务主管校长对经费支出内容的真实性、金额的准确性负责；财务主管校长对经费支出的合规性、合法性负责。若有弄虚作假、虚报冒领、变相报销的，经办人、科室负责人负直接责任，业务主管校长、财务主管校长负审核责任。出现违反财经政策规定报销支出经费的，追究相关责任人的责任，依规依纪进行处理;触犯法律的，由司法机关依法处理。</w:t>
      </w:r>
    </w:p>
    <w:p w14:paraId="70173B00">
      <w:pPr>
        <w:adjustRightInd w:val="0"/>
        <w:snapToGrid w:val="0"/>
        <w:spacing w:line="360" w:lineRule="auto"/>
        <w:ind w:firstLine="618" w:firstLineChars="220"/>
        <w:outlineLvl w:val="1"/>
        <w:rPr>
          <w:rFonts w:hAnsi="宋体" w:cs="宋体"/>
          <w:b/>
          <w:color w:val="000000"/>
          <w:kern w:val="0"/>
          <w:szCs w:val="28"/>
        </w:rPr>
      </w:pPr>
      <w:r>
        <w:rPr>
          <w:rFonts w:hint="eastAsia" w:hAnsi="宋体" w:cs="宋体"/>
          <w:b/>
          <w:color w:val="000000"/>
          <w:kern w:val="0"/>
          <w:szCs w:val="28"/>
        </w:rPr>
        <w:t>六、实行财务月报制度。会计室要在月初一周内针对上月收支实际情况进行财务分析，编制财务月报告，为学校领导使用下月资金提供决策依据。</w:t>
      </w:r>
    </w:p>
    <w:p w14:paraId="46B5D29B">
      <w:pPr>
        <w:adjustRightInd w:val="0"/>
        <w:snapToGrid w:val="0"/>
        <w:spacing w:line="360" w:lineRule="auto"/>
        <w:ind w:firstLine="618" w:firstLineChars="220"/>
        <w:outlineLvl w:val="1"/>
        <w:rPr>
          <w:rFonts w:hAnsi="宋体" w:cs="宋体"/>
          <w:b/>
          <w:color w:val="000000"/>
          <w:kern w:val="0"/>
          <w:szCs w:val="28"/>
        </w:rPr>
      </w:pPr>
      <w:r>
        <w:rPr>
          <w:rFonts w:hint="eastAsia" w:hAnsi="宋体" w:cs="宋体"/>
          <w:b/>
          <w:color w:val="000000"/>
          <w:kern w:val="0"/>
          <w:szCs w:val="28"/>
        </w:rPr>
        <w:t>七、本管理办法如与上级文件有不一致的地方，按上级文件执行。</w:t>
      </w:r>
    </w:p>
    <w:p w14:paraId="1AAEE428">
      <w:pPr>
        <w:adjustRightInd w:val="0"/>
        <w:snapToGrid w:val="0"/>
        <w:spacing w:line="360" w:lineRule="auto"/>
        <w:ind w:firstLine="618" w:firstLineChars="220"/>
        <w:outlineLvl w:val="1"/>
        <w:rPr>
          <w:rFonts w:hAnsi="宋体" w:cs="宋体"/>
          <w:b/>
          <w:color w:val="000000"/>
          <w:kern w:val="0"/>
          <w:szCs w:val="28"/>
        </w:rPr>
      </w:pPr>
      <w:r>
        <w:rPr>
          <w:rFonts w:hint="eastAsia" w:hAnsi="宋体" w:cs="宋体"/>
          <w:b/>
          <w:color w:val="000000"/>
          <w:kern w:val="0"/>
          <w:szCs w:val="28"/>
        </w:rPr>
        <w:t>八、</w:t>
      </w:r>
      <w:r>
        <w:rPr>
          <w:rStyle w:val="6"/>
          <w:rFonts w:hint="eastAsia"/>
        </w:rPr>
        <w:t>本办法由财务室负责解释，自印发之日起试行。对试行过程中发现的不完善之处，由财务室及时收集情况，提交校长办公会议研究修订。</w:t>
      </w:r>
    </w:p>
    <w:p w14:paraId="469F2FA2">
      <w:pPr>
        <w:pStyle w:val="7"/>
        <w:ind w:firstLine="562"/>
      </w:pPr>
      <w:r>
        <w:rPr>
          <w:rFonts w:hint="eastAsia"/>
          <w:b/>
        </w:rPr>
        <w:t xml:space="preserve">                              </w:t>
      </w:r>
      <w:r>
        <w:rPr>
          <w:rFonts w:hint="eastAsia"/>
        </w:rPr>
        <w:t>2017年11月15日（制订）</w:t>
      </w:r>
    </w:p>
    <w:p w14:paraId="08242214">
      <w:pPr>
        <w:adjustRightInd w:val="0"/>
        <w:snapToGrid w:val="0"/>
        <w:spacing w:line="360" w:lineRule="auto"/>
        <w:ind w:firstLine="616" w:firstLineChars="220"/>
        <w:outlineLvl w:val="1"/>
        <w:rPr>
          <w:rFonts w:hAnsi="宋体" w:cs="宋体"/>
          <w:color w:val="000000"/>
          <w:kern w:val="0"/>
          <w:szCs w:val="28"/>
        </w:rPr>
      </w:pPr>
      <w:r>
        <w:rPr>
          <w:rFonts w:hint="eastAsia" w:hAnsi="宋体" w:cs="宋体"/>
          <w:color w:val="000000"/>
          <w:kern w:val="0"/>
          <w:szCs w:val="28"/>
        </w:rPr>
        <w:t xml:space="preserve">                         　　  </w:t>
      </w:r>
      <w:r>
        <w:rPr>
          <w:rFonts w:hAnsi="宋体" w:cs="宋体"/>
          <w:color w:val="000000"/>
          <w:kern w:val="0"/>
          <w:szCs w:val="28"/>
        </w:rPr>
        <w:t>201</w:t>
      </w:r>
      <w:r>
        <w:rPr>
          <w:rFonts w:hint="eastAsia" w:hAnsi="宋体" w:cs="宋体"/>
          <w:color w:val="000000"/>
          <w:kern w:val="0"/>
          <w:szCs w:val="28"/>
        </w:rPr>
        <w:t>9</w:t>
      </w:r>
      <w:r>
        <w:rPr>
          <w:rFonts w:hAnsi="宋体" w:cs="宋体"/>
          <w:color w:val="000000"/>
          <w:kern w:val="0"/>
          <w:szCs w:val="28"/>
        </w:rPr>
        <w:t>年</w:t>
      </w:r>
      <w:r>
        <w:rPr>
          <w:rFonts w:hint="eastAsia" w:hAnsi="宋体" w:cs="宋体"/>
          <w:color w:val="000000"/>
          <w:kern w:val="0"/>
          <w:szCs w:val="28"/>
        </w:rPr>
        <w:t>11</w:t>
      </w:r>
      <w:r>
        <w:rPr>
          <w:rFonts w:hAnsi="宋体" w:cs="宋体"/>
          <w:color w:val="000000"/>
          <w:kern w:val="0"/>
          <w:szCs w:val="28"/>
        </w:rPr>
        <w:t>月</w:t>
      </w:r>
      <w:r>
        <w:rPr>
          <w:rFonts w:hint="eastAsia" w:hAnsi="宋体" w:cs="宋体"/>
          <w:color w:val="000000"/>
          <w:kern w:val="0"/>
          <w:szCs w:val="28"/>
        </w:rPr>
        <w:t>20</w:t>
      </w:r>
      <w:r>
        <w:rPr>
          <w:rFonts w:hAnsi="宋体" w:cs="宋体"/>
          <w:color w:val="000000"/>
          <w:kern w:val="0"/>
          <w:szCs w:val="28"/>
        </w:rPr>
        <w:t>日</w:t>
      </w:r>
      <w:r>
        <w:rPr>
          <w:rFonts w:hint="eastAsia" w:hAnsi="宋体" w:cs="宋体"/>
          <w:color w:val="000000"/>
          <w:kern w:val="0"/>
          <w:szCs w:val="28"/>
        </w:rPr>
        <w:t>（修订）</w:t>
      </w:r>
    </w:p>
    <w:p w14:paraId="2FB91373">
      <w:pPr>
        <w:adjustRightInd w:val="0"/>
        <w:snapToGrid w:val="0"/>
        <w:spacing w:line="360" w:lineRule="auto"/>
        <w:ind w:firstLine="616" w:firstLineChars="220"/>
        <w:outlineLvl w:val="1"/>
        <w:rPr>
          <w:rFonts w:hAnsi="宋体" w:cs="宋体"/>
          <w:color w:val="000000"/>
          <w:kern w:val="0"/>
          <w:szCs w:val="28"/>
        </w:rPr>
      </w:pPr>
      <w:r>
        <w:rPr>
          <w:rFonts w:hint="eastAsia" w:hAnsi="宋体" w:cs="宋体"/>
          <w:color w:val="000000"/>
          <w:kern w:val="0"/>
          <w:szCs w:val="28"/>
        </w:rPr>
        <w:t xml:space="preserve">                             （加粗字体为修订内容</w:t>
      </w:r>
      <w:r>
        <w:rPr>
          <w:rFonts w:hAnsi="宋体" w:cs="宋体"/>
          <w:color w:val="000000"/>
          <w:kern w:val="0"/>
          <w:szCs w:val="28"/>
        </w:rPr>
        <w:t>）</w:t>
      </w:r>
    </w:p>
    <w:p w14:paraId="2B72C421">
      <w:pPr>
        <w:adjustRightInd w:val="0"/>
        <w:snapToGrid w:val="0"/>
        <w:spacing w:line="360" w:lineRule="auto"/>
        <w:ind w:firstLine="616" w:firstLineChars="220"/>
        <w:outlineLvl w:val="1"/>
        <w:rPr>
          <w:rFonts w:hAnsi="宋体"/>
          <w:color w:val="000000"/>
          <w:kern w:val="0"/>
          <w:szCs w:val="28"/>
        </w:rPr>
      </w:pPr>
    </w:p>
    <w:p w14:paraId="5D6F42C5">
      <w:pPr>
        <w:adjustRightInd w:val="0"/>
        <w:snapToGrid w:val="0"/>
        <w:spacing w:line="360" w:lineRule="auto"/>
        <w:ind w:firstLine="616" w:firstLineChars="220"/>
        <w:outlineLvl w:val="1"/>
        <w:rPr>
          <w:rFonts w:hAnsi="宋体"/>
          <w:color w:val="000000"/>
          <w:kern w:val="0"/>
          <w:szCs w:val="28"/>
        </w:rPr>
      </w:pPr>
    </w:p>
    <w:p w14:paraId="3DBC25FB">
      <w:pPr>
        <w:adjustRightInd w:val="0"/>
        <w:snapToGrid w:val="0"/>
        <w:spacing w:line="360" w:lineRule="auto"/>
        <w:ind w:firstLine="616" w:firstLineChars="220"/>
        <w:outlineLvl w:val="1"/>
        <w:rPr>
          <w:rFonts w:hAnsi="宋体"/>
          <w:color w:val="000000"/>
          <w:kern w:val="0"/>
          <w:szCs w:val="28"/>
        </w:rPr>
      </w:pPr>
      <w:r>
        <w:rPr>
          <w:rFonts w:hint="eastAsia" w:hAnsi="宋体"/>
          <w:color w:val="000000"/>
          <w:kern w:val="0"/>
          <w:szCs w:val="28"/>
        </w:rPr>
        <w:t>附件：1、南阳市市直机关省外出差住宿费和伙食补助费标准表</w:t>
      </w:r>
    </w:p>
    <w:p w14:paraId="06EFC2EB">
      <w:pPr>
        <w:adjustRightInd w:val="0"/>
        <w:snapToGrid w:val="0"/>
        <w:spacing w:line="360" w:lineRule="auto"/>
        <w:ind w:firstLine="616" w:firstLineChars="220"/>
        <w:outlineLvl w:val="1"/>
        <w:rPr>
          <w:rFonts w:hAnsi="宋体"/>
          <w:color w:val="000000"/>
          <w:kern w:val="0"/>
          <w:szCs w:val="28"/>
        </w:rPr>
      </w:pPr>
      <w:r>
        <w:rPr>
          <w:rFonts w:hint="eastAsia" w:hAnsi="宋体"/>
          <w:color w:val="000000"/>
          <w:kern w:val="0"/>
          <w:szCs w:val="28"/>
        </w:rPr>
        <w:t>2、市直机关国内差旅住宿费限额标准调整表</w:t>
      </w:r>
    </w:p>
    <w:p w14:paraId="6F484D90">
      <w:pPr>
        <w:adjustRightInd w:val="0"/>
        <w:snapToGrid w:val="0"/>
        <w:spacing w:line="360" w:lineRule="auto"/>
        <w:ind w:firstLine="616" w:firstLineChars="220"/>
        <w:outlineLvl w:val="1"/>
        <w:rPr>
          <w:rFonts w:hAnsi="宋体"/>
          <w:color w:val="000000"/>
          <w:kern w:val="0"/>
          <w:szCs w:val="28"/>
        </w:rPr>
      </w:pPr>
    </w:p>
    <w:p w14:paraId="6AD2D481">
      <w:pPr>
        <w:adjustRightInd w:val="0"/>
        <w:snapToGrid w:val="0"/>
        <w:spacing w:line="360" w:lineRule="auto"/>
        <w:ind w:firstLine="616" w:firstLineChars="220"/>
        <w:outlineLvl w:val="1"/>
        <w:rPr>
          <w:rFonts w:hAnsi="宋体"/>
          <w:color w:val="000000"/>
          <w:kern w:val="0"/>
          <w:szCs w:val="28"/>
        </w:rPr>
      </w:pPr>
    </w:p>
    <w:p w14:paraId="4E27D42C">
      <w:pPr>
        <w:adjustRightInd w:val="0"/>
        <w:snapToGrid w:val="0"/>
        <w:spacing w:line="360" w:lineRule="auto"/>
        <w:ind w:firstLine="560"/>
        <w:outlineLvl w:val="1"/>
        <w:rPr>
          <w:rFonts w:hAnsi="宋体"/>
          <w:color w:val="000000"/>
          <w:kern w:val="0"/>
          <w:szCs w:val="28"/>
        </w:rPr>
      </w:pPr>
    </w:p>
    <w:p w14:paraId="03384ED9">
      <w:pPr>
        <w:adjustRightInd w:val="0"/>
        <w:snapToGrid w:val="0"/>
        <w:spacing w:line="360" w:lineRule="auto"/>
        <w:ind w:firstLine="560"/>
        <w:outlineLvl w:val="1"/>
        <w:rPr>
          <w:rFonts w:hAnsi="宋体"/>
          <w:color w:val="000000"/>
          <w:kern w:val="0"/>
          <w:szCs w:val="28"/>
        </w:rPr>
      </w:pPr>
    </w:p>
    <w:p w14:paraId="1B1D1C54">
      <w:pPr>
        <w:adjustRightInd w:val="0"/>
        <w:snapToGrid w:val="0"/>
        <w:spacing w:line="360" w:lineRule="auto"/>
        <w:ind w:firstLine="560"/>
        <w:outlineLvl w:val="1"/>
        <w:rPr>
          <w:rFonts w:hAnsi="宋体"/>
          <w:color w:val="000000"/>
          <w:kern w:val="0"/>
          <w:szCs w:val="28"/>
        </w:rPr>
      </w:pPr>
    </w:p>
    <w:p w14:paraId="4BB9DD4C">
      <w:pPr>
        <w:adjustRightInd w:val="0"/>
        <w:snapToGrid w:val="0"/>
        <w:spacing w:line="360" w:lineRule="auto"/>
        <w:ind w:firstLine="560"/>
        <w:outlineLvl w:val="1"/>
        <w:rPr>
          <w:rFonts w:hAnsi="宋体"/>
          <w:color w:val="000000"/>
          <w:kern w:val="0"/>
          <w:szCs w:val="28"/>
        </w:rPr>
      </w:pPr>
    </w:p>
    <w:p w14:paraId="60CAA796">
      <w:pPr>
        <w:widowControl/>
        <w:spacing w:line="300" w:lineRule="atLeast"/>
        <w:ind w:firstLine="600"/>
        <w:outlineLvl w:val="1"/>
        <w:rPr>
          <w:rFonts w:ascii="仿宋_GB2312" w:hAnsi="新宋体" w:eastAsia="仿宋_GB2312" w:cs="宋体"/>
          <w:bCs/>
          <w:color w:val="333333"/>
          <w:kern w:val="0"/>
          <w:szCs w:val="28"/>
        </w:rPr>
      </w:pPr>
      <w:r>
        <w:rPr>
          <w:rFonts w:hint="eastAsia" w:ascii="仿宋_GB2312" w:hAnsi="新宋体" w:eastAsia="仿宋_GB2312" w:cs="宋体"/>
          <w:bCs/>
          <w:color w:val="333333"/>
          <w:kern w:val="0"/>
          <w:sz w:val="30"/>
          <w:szCs w:val="30"/>
        </w:rPr>
        <w:t>附件1</w:t>
      </w:r>
      <w:r>
        <w:rPr>
          <w:rFonts w:hint="eastAsia" w:ascii="仿宋_GB2312" w:hAnsi="新宋体" w:eastAsia="仿宋_GB2312" w:cs="宋体"/>
          <w:bCs/>
          <w:color w:val="333333"/>
          <w:kern w:val="0"/>
          <w:szCs w:val="28"/>
        </w:rPr>
        <w:t xml:space="preserve">   </w:t>
      </w:r>
    </w:p>
    <w:p w14:paraId="7C979FAF">
      <w:pPr>
        <w:widowControl/>
        <w:spacing w:line="300" w:lineRule="atLeast"/>
        <w:ind w:firstLine="723"/>
        <w:jc w:val="center"/>
        <w:outlineLvl w:val="1"/>
        <w:rPr>
          <w:rFonts w:ascii="新宋体" w:hAnsi="新宋体" w:eastAsia="新宋体" w:cs="宋体"/>
          <w:b/>
          <w:bCs/>
          <w:color w:val="333333"/>
          <w:kern w:val="0"/>
          <w:sz w:val="36"/>
          <w:szCs w:val="36"/>
        </w:rPr>
      </w:pPr>
      <w:r>
        <w:rPr>
          <w:rFonts w:hint="eastAsia" w:ascii="新宋体" w:hAnsi="新宋体" w:eastAsia="新宋体" w:cs="宋体"/>
          <w:b/>
          <w:bCs/>
          <w:color w:val="333333"/>
          <w:kern w:val="0"/>
          <w:sz w:val="36"/>
          <w:szCs w:val="36"/>
        </w:rPr>
        <w:t>南阳市市直机关省外出差住宿费和伙食</w:t>
      </w:r>
    </w:p>
    <w:p w14:paraId="58BA735C">
      <w:pPr>
        <w:widowControl/>
        <w:spacing w:line="300" w:lineRule="atLeast"/>
        <w:ind w:firstLine="723"/>
        <w:jc w:val="center"/>
        <w:outlineLvl w:val="1"/>
        <w:rPr>
          <w:rFonts w:ascii="宋体" w:hAnsi="宋体" w:cs="宋体"/>
          <w:color w:val="333333"/>
          <w:kern w:val="0"/>
          <w:sz w:val="18"/>
          <w:szCs w:val="18"/>
        </w:rPr>
      </w:pPr>
      <w:r>
        <w:rPr>
          <w:rFonts w:hint="eastAsia" w:ascii="新宋体" w:hAnsi="新宋体" w:eastAsia="新宋体" w:cs="宋体"/>
          <w:b/>
          <w:bCs/>
          <w:color w:val="333333"/>
          <w:kern w:val="0"/>
          <w:sz w:val="36"/>
          <w:szCs w:val="36"/>
        </w:rPr>
        <w:t>补助费标准表</w:t>
      </w:r>
    </w:p>
    <w:p w14:paraId="18F66B88">
      <w:pPr>
        <w:widowControl/>
        <w:ind w:firstLine="560"/>
        <w:jc w:val="center"/>
        <w:outlineLvl w:val="1"/>
        <w:rPr>
          <w:rFonts w:ascii="宋体" w:hAnsi="宋体" w:cs="宋体"/>
          <w:color w:val="333333"/>
          <w:kern w:val="0"/>
          <w:sz w:val="18"/>
          <w:szCs w:val="18"/>
        </w:rPr>
      </w:pPr>
      <w:r>
        <w:rPr>
          <w:rFonts w:hint="eastAsia" w:ascii="仿宋_GB2312" w:hAnsi="宋体" w:eastAsia="仿宋_GB2312" w:cs="宋体"/>
          <w:color w:val="333333"/>
          <w:kern w:val="0"/>
          <w:szCs w:val="28"/>
        </w:rPr>
        <w:t xml:space="preserve">                               单位：元／天·人</w:t>
      </w:r>
    </w:p>
    <w:tbl>
      <w:tblPr>
        <w:tblStyle w:val="4"/>
        <w:tblW w:w="795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Layout w:type="fixed"/>
        <w:tblCellMar>
          <w:top w:w="0" w:type="dxa"/>
          <w:left w:w="0" w:type="dxa"/>
          <w:bottom w:w="0" w:type="dxa"/>
          <w:right w:w="0" w:type="dxa"/>
        </w:tblCellMar>
      </w:tblPr>
      <w:tblGrid>
        <w:gridCol w:w="1995"/>
        <w:gridCol w:w="1417"/>
        <w:gridCol w:w="1359"/>
        <w:gridCol w:w="1422"/>
        <w:gridCol w:w="1759"/>
      </w:tblGrid>
      <w:tr w14:paraId="025DD3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trHeight w:val="502" w:hRule="atLeast"/>
        </w:trPr>
        <w:tc>
          <w:tcPr>
            <w:tcW w:w="1995" w:type="dxa"/>
            <w:vMerge w:val="restart"/>
            <w:shd w:val="clear" w:color="auto" w:fill="auto"/>
            <w:vAlign w:val="center"/>
          </w:tcPr>
          <w:p w14:paraId="7FE83D0E">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省份</w:t>
            </w:r>
          </w:p>
        </w:tc>
        <w:tc>
          <w:tcPr>
            <w:tcW w:w="4198" w:type="dxa"/>
            <w:gridSpan w:val="3"/>
            <w:shd w:val="clear" w:color="auto" w:fill="auto"/>
            <w:vAlign w:val="center"/>
          </w:tcPr>
          <w:p w14:paraId="30A1E3B3">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住宿费限额标准</w:t>
            </w:r>
          </w:p>
        </w:tc>
        <w:tc>
          <w:tcPr>
            <w:tcW w:w="1759" w:type="dxa"/>
            <w:shd w:val="clear" w:color="auto" w:fill="auto"/>
            <w:vAlign w:val="center"/>
          </w:tcPr>
          <w:p w14:paraId="70527E03">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伙食补助费标准</w:t>
            </w:r>
          </w:p>
        </w:tc>
      </w:tr>
      <w:tr w14:paraId="7143EB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trHeight w:val="503" w:hRule="atLeast"/>
        </w:trPr>
        <w:tc>
          <w:tcPr>
            <w:tcW w:w="1995" w:type="dxa"/>
            <w:vMerge w:val="continue"/>
            <w:shd w:val="clear" w:color="auto" w:fill="auto"/>
            <w:vAlign w:val="center"/>
          </w:tcPr>
          <w:p w14:paraId="5A6D9445">
            <w:pPr>
              <w:widowControl/>
              <w:ind w:firstLine="16" w:firstLineChars="7"/>
              <w:jc w:val="center"/>
              <w:outlineLvl w:val="1"/>
              <w:rPr>
                <w:rFonts w:ascii="宋体" w:hAnsi="宋体" w:cs="宋体"/>
                <w:color w:val="333333"/>
                <w:kern w:val="0"/>
                <w:sz w:val="24"/>
              </w:rPr>
            </w:pPr>
          </w:p>
        </w:tc>
        <w:tc>
          <w:tcPr>
            <w:tcW w:w="1417" w:type="dxa"/>
            <w:shd w:val="clear" w:color="auto" w:fill="auto"/>
            <w:vAlign w:val="center"/>
          </w:tcPr>
          <w:p w14:paraId="0492FDDA">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省级</w:t>
            </w:r>
          </w:p>
        </w:tc>
        <w:tc>
          <w:tcPr>
            <w:tcW w:w="1359" w:type="dxa"/>
            <w:shd w:val="clear" w:color="auto" w:fill="auto"/>
            <w:vAlign w:val="center"/>
          </w:tcPr>
          <w:p w14:paraId="0ED5A918">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厅局级</w:t>
            </w:r>
          </w:p>
        </w:tc>
        <w:tc>
          <w:tcPr>
            <w:tcW w:w="1422" w:type="dxa"/>
            <w:shd w:val="clear" w:color="auto" w:fill="auto"/>
            <w:vAlign w:val="center"/>
          </w:tcPr>
          <w:p w14:paraId="0DCD122F">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其他人员</w:t>
            </w:r>
          </w:p>
        </w:tc>
        <w:tc>
          <w:tcPr>
            <w:tcW w:w="1759" w:type="dxa"/>
            <w:shd w:val="clear" w:color="auto" w:fill="auto"/>
            <w:vAlign w:val="center"/>
          </w:tcPr>
          <w:p w14:paraId="2C22A31E">
            <w:pPr>
              <w:widowControl/>
              <w:ind w:firstLine="16" w:firstLineChars="7"/>
              <w:jc w:val="center"/>
              <w:outlineLvl w:val="1"/>
              <w:rPr>
                <w:rFonts w:ascii="宋体" w:hAnsi="宋体" w:cs="宋体"/>
                <w:color w:val="333333"/>
                <w:kern w:val="0"/>
                <w:sz w:val="24"/>
              </w:rPr>
            </w:pPr>
          </w:p>
        </w:tc>
      </w:tr>
      <w:tr w14:paraId="72BAE6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374" w:hRule="atLeast"/>
        </w:trPr>
        <w:tc>
          <w:tcPr>
            <w:tcW w:w="1995" w:type="dxa"/>
            <w:shd w:val="clear" w:color="auto" w:fill="auto"/>
            <w:vAlign w:val="center"/>
          </w:tcPr>
          <w:p w14:paraId="3EDB78E5">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北京</w:t>
            </w:r>
          </w:p>
        </w:tc>
        <w:tc>
          <w:tcPr>
            <w:tcW w:w="1417" w:type="dxa"/>
            <w:shd w:val="clear" w:color="auto" w:fill="auto"/>
            <w:vAlign w:val="center"/>
          </w:tcPr>
          <w:p w14:paraId="3E3D4217">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1379DD6C">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500</w:t>
            </w:r>
          </w:p>
        </w:tc>
        <w:tc>
          <w:tcPr>
            <w:tcW w:w="1422" w:type="dxa"/>
            <w:shd w:val="clear" w:color="auto" w:fill="auto"/>
            <w:vAlign w:val="center"/>
          </w:tcPr>
          <w:p w14:paraId="175FA510">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350</w:t>
            </w:r>
          </w:p>
        </w:tc>
        <w:tc>
          <w:tcPr>
            <w:tcW w:w="1759" w:type="dxa"/>
            <w:shd w:val="clear" w:color="auto" w:fill="auto"/>
            <w:vAlign w:val="center"/>
          </w:tcPr>
          <w:p w14:paraId="411BE952">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34F057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3" w:hRule="atLeast"/>
        </w:trPr>
        <w:tc>
          <w:tcPr>
            <w:tcW w:w="1995" w:type="dxa"/>
            <w:shd w:val="clear" w:color="auto" w:fill="auto"/>
            <w:vAlign w:val="center"/>
          </w:tcPr>
          <w:p w14:paraId="412BADD5">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天津</w:t>
            </w:r>
          </w:p>
        </w:tc>
        <w:tc>
          <w:tcPr>
            <w:tcW w:w="1417" w:type="dxa"/>
            <w:shd w:val="clear" w:color="auto" w:fill="auto"/>
            <w:vAlign w:val="center"/>
          </w:tcPr>
          <w:p w14:paraId="07DF2700">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08145DE5">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450</w:t>
            </w:r>
          </w:p>
        </w:tc>
        <w:tc>
          <w:tcPr>
            <w:tcW w:w="1422" w:type="dxa"/>
            <w:shd w:val="clear" w:color="auto" w:fill="auto"/>
            <w:vAlign w:val="center"/>
          </w:tcPr>
          <w:p w14:paraId="0638D6C0">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320</w:t>
            </w:r>
          </w:p>
        </w:tc>
        <w:tc>
          <w:tcPr>
            <w:tcW w:w="1759" w:type="dxa"/>
            <w:shd w:val="clear" w:color="auto" w:fill="auto"/>
            <w:vAlign w:val="center"/>
          </w:tcPr>
          <w:p w14:paraId="10CCFE74">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4528EF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3" w:hRule="atLeast"/>
        </w:trPr>
        <w:tc>
          <w:tcPr>
            <w:tcW w:w="1995" w:type="dxa"/>
            <w:shd w:val="clear" w:color="auto" w:fill="auto"/>
            <w:vAlign w:val="center"/>
          </w:tcPr>
          <w:p w14:paraId="701285B1">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河北</w:t>
            </w:r>
          </w:p>
        </w:tc>
        <w:tc>
          <w:tcPr>
            <w:tcW w:w="1417" w:type="dxa"/>
            <w:shd w:val="clear" w:color="auto" w:fill="auto"/>
            <w:vAlign w:val="center"/>
          </w:tcPr>
          <w:p w14:paraId="03D07EBC">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1FDB063D">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450</w:t>
            </w:r>
          </w:p>
        </w:tc>
        <w:tc>
          <w:tcPr>
            <w:tcW w:w="1422" w:type="dxa"/>
            <w:shd w:val="clear" w:color="auto" w:fill="auto"/>
            <w:vAlign w:val="center"/>
          </w:tcPr>
          <w:p w14:paraId="361434ED">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310</w:t>
            </w:r>
          </w:p>
        </w:tc>
        <w:tc>
          <w:tcPr>
            <w:tcW w:w="1759" w:type="dxa"/>
            <w:shd w:val="clear" w:color="auto" w:fill="auto"/>
            <w:vAlign w:val="center"/>
          </w:tcPr>
          <w:p w14:paraId="3269A534">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36F768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3" w:hRule="atLeast"/>
        </w:trPr>
        <w:tc>
          <w:tcPr>
            <w:tcW w:w="1995" w:type="dxa"/>
            <w:shd w:val="clear" w:color="auto" w:fill="auto"/>
            <w:vAlign w:val="center"/>
          </w:tcPr>
          <w:p w14:paraId="097A5AAD">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山西</w:t>
            </w:r>
          </w:p>
        </w:tc>
        <w:tc>
          <w:tcPr>
            <w:tcW w:w="1417" w:type="dxa"/>
            <w:shd w:val="clear" w:color="auto" w:fill="auto"/>
            <w:vAlign w:val="center"/>
          </w:tcPr>
          <w:p w14:paraId="3D0E9663">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476443C7">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480</w:t>
            </w:r>
          </w:p>
        </w:tc>
        <w:tc>
          <w:tcPr>
            <w:tcW w:w="1422" w:type="dxa"/>
            <w:shd w:val="clear" w:color="auto" w:fill="auto"/>
            <w:vAlign w:val="center"/>
          </w:tcPr>
          <w:p w14:paraId="2EAC8071">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310</w:t>
            </w:r>
          </w:p>
        </w:tc>
        <w:tc>
          <w:tcPr>
            <w:tcW w:w="1759" w:type="dxa"/>
            <w:shd w:val="clear" w:color="auto" w:fill="auto"/>
            <w:vAlign w:val="center"/>
          </w:tcPr>
          <w:p w14:paraId="66B0AB04">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492550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503" w:hRule="atLeast"/>
        </w:trPr>
        <w:tc>
          <w:tcPr>
            <w:tcW w:w="1995" w:type="dxa"/>
            <w:shd w:val="clear" w:color="auto" w:fill="auto"/>
            <w:vAlign w:val="center"/>
          </w:tcPr>
          <w:p w14:paraId="3C182C00">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内蒙古</w:t>
            </w:r>
          </w:p>
        </w:tc>
        <w:tc>
          <w:tcPr>
            <w:tcW w:w="1417" w:type="dxa"/>
            <w:shd w:val="clear" w:color="auto" w:fill="auto"/>
            <w:vAlign w:val="center"/>
          </w:tcPr>
          <w:p w14:paraId="2FE03C56">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2C66D400">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460</w:t>
            </w:r>
          </w:p>
        </w:tc>
        <w:tc>
          <w:tcPr>
            <w:tcW w:w="1422" w:type="dxa"/>
            <w:shd w:val="clear" w:color="auto" w:fill="auto"/>
            <w:vAlign w:val="center"/>
          </w:tcPr>
          <w:p w14:paraId="5118EBB3">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320</w:t>
            </w:r>
          </w:p>
        </w:tc>
        <w:tc>
          <w:tcPr>
            <w:tcW w:w="1759" w:type="dxa"/>
            <w:shd w:val="clear" w:color="auto" w:fill="auto"/>
            <w:vAlign w:val="center"/>
          </w:tcPr>
          <w:p w14:paraId="2EF2CE54">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3C3307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3" w:hRule="atLeast"/>
        </w:trPr>
        <w:tc>
          <w:tcPr>
            <w:tcW w:w="1995" w:type="dxa"/>
            <w:shd w:val="clear" w:color="auto" w:fill="auto"/>
            <w:vAlign w:val="center"/>
          </w:tcPr>
          <w:p w14:paraId="1965AEBF">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辽宁</w:t>
            </w:r>
          </w:p>
        </w:tc>
        <w:tc>
          <w:tcPr>
            <w:tcW w:w="1417" w:type="dxa"/>
            <w:shd w:val="clear" w:color="auto" w:fill="auto"/>
            <w:vAlign w:val="center"/>
          </w:tcPr>
          <w:p w14:paraId="456F309A">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0B0EB296">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480</w:t>
            </w:r>
          </w:p>
        </w:tc>
        <w:tc>
          <w:tcPr>
            <w:tcW w:w="1422" w:type="dxa"/>
            <w:shd w:val="clear" w:color="auto" w:fill="auto"/>
            <w:vAlign w:val="center"/>
          </w:tcPr>
          <w:p w14:paraId="315874D5">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330</w:t>
            </w:r>
          </w:p>
        </w:tc>
        <w:tc>
          <w:tcPr>
            <w:tcW w:w="1759" w:type="dxa"/>
            <w:shd w:val="clear" w:color="auto" w:fill="auto"/>
            <w:vAlign w:val="center"/>
          </w:tcPr>
          <w:p w14:paraId="3F540C69">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47F6DC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3" w:hRule="atLeast"/>
        </w:trPr>
        <w:tc>
          <w:tcPr>
            <w:tcW w:w="1995" w:type="dxa"/>
            <w:shd w:val="clear" w:color="auto" w:fill="auto"/>
            <w:vAlign w:val="center"/>
          </w:tcPr>
          <w:p w14:paraId="22D6461C">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大连</w:t>
            </w:r>
          </w:p>
        </w:tc>
        <w:tc>
          <w:tcPr>
            <w:tcW w:w="1417" w:type="dxa"/>
            <w:shd w:val="clear" w:color="auto" w:fill="auto"/>
            <w:vAlign w:val="center"/>
          </w:tcPr>
          <w:p w14:paraId="6C679ED6">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79A9A253">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490</w:t>
            </w:r>
          </w:p>
        </w:tc>
        <w:tc>
          <w:tcPr>
            <w:tcW w:w="1422" w:type="dxa"/>
            <w:shd w:val="clear" w:color="auto" w:fill="auto"/>
            <w:vAlign w:val="center"/>
          </w:tcPr>
          <w:p w14:paraId="313D7FED">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340</w:t>
            </w:r>
          </w:p>
        </w:tc>
        <w:tc>
          <w:tcPr>
            <w:tcW w:w="1759" w:type="dxa"/>
            <w:shd w:val="clear" w:color="auto" w:fill="auto"/>
            <w:vAlign w:val="center"/>
          </w:tcPr>
          <w:p w14:paraId="1205C19E">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331B6D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2" w:hRule="atLeast"/>
        </w:trPr>
        <w:tc>
          <w:tcPr>
            <w:tcW w:w="1995" w:type="dxa"/>
            <w:shd w:val="clear" w:color="auto" w:fill="auto"/>
            <w:vAlign w:val="center"/>
          </w:tcPr>
          <w:p w14:paraId="2C420ED1">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吉林</w:t>
            </w:r>
          </w:p>
        </w:tc>
        <w:tc>
          <w:tcPr>
            <w:tcW w:w="1417" w:type="dxa"/>
            <w:shd w:val="clear" w:color="auto" w:fill="auto"/>
            <w:vAlign w:val="center"/>
          </w:tcPr>
          <w:p w14:paraId="4370704E">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3F3D9C45">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450</w:t>
            </w:r>
          </w:p>
        </w:tc>
        <w:tc>
          <w:tcPr>
            <w:tcW w:w="1422" w:type="dxa"/>
            <w:shd w:val="clear" w:color="auto" w:fill="auto"/>
            <w:vAlign w:val="center"/>
          </w:tcPr>
          <w:p w14:paraId="7C1AAD6E">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31O</w:t>
            </w:r>
          </w:p>
        </w:tc>
        <w:tc>
          <w:tcPr>
            <w:tcW w:w="1759" w:type="dxa"/>
            <w:shd w:val="clear" w:color="auto" w:fill="auto"/>
            <w:vAlign w:val="center"/>
          </w:tcPr>
          <w:p w14:paraId="693D6C1B">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0DFC2B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503" w:hRule="atLeast"/>
        </w:trPr>
        <w:tc>
          <w:tcPr>
            <w:tcW w:w="1995" w:type="dxa"/>
            <w:shd w:val="clear" w:color="auto" w:fill="auto"/>
            <w:vAlign w:val="center"/>
          </w:tcPr>
          <w:p w14:paraId="7E398E4B">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黑龙江</w:t>
            </w:r>
          </w:p>
        </w:tc>
        <w:tc>
          <w:tcPr>
            <w:tcW w:w="1417" w:type="dxa"/>
            <w:shd w:val="clear" w:color="auto" w:fill="auto"/>
            <w:vAlign w:val="center"/>
          </w:tcPr>
          <w:p w14:paraId="17D5F084">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189CFD69">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450</w:t>
            </w:r>
          </w:p>
        </w:tc>
        <w:tc>
          <w:tcPr>
            <w:tcW w:w="1422" w:type="dxa"/>
            <w:shd w:val="clear" w:color="auto" w:fill="auto"/>
            <w:vAlign w:val="center"/>
          </w:tcPr>
          <w:p w14:paraId="3255E40F">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310</w:t>
            </w:r>
          </w:p>
        </w:tc>
        <w:tc>
          <w:tcPr>
            <w:tcW w:w="1759" w:type="dxa"/>
            <w:shd w:val="clear" w:color="auto" w:fill="auto"/>
            <w:vAlign w:val="center"/>
          </w:tcPr>
          <w:p w14:paraId="1DDA4EF5">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21DD87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3" w:hRule="atLeast"/>
        </w:trPr>
        <w:tc>
          <w:tcPr>
            <w:tcW w:w="1995" w:type="dxa"/>
            <w:shd w:val="clear" w:color="auto" w:fill="auto"/>
            <w:vAlign w:val="center"/>
          </w:tcPr>
          <w:p w14:paraId="596B38F2">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上海</w:t>
            </w:r>
          </w:p>
        </w:tc>
        <w:tc>
          <w:tcPr>
            <w:tcW w:w="1417" w:type="dxa"/>
            <w:shd w:val="clear" w:color="auto" w:fill="auto"/>
            <w:vAlign w:val="center"/>
          </w:tcPr>
          <w:p w14:paraId="7CAD2E30">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038C7077">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500</w:t>
            </w:r>
          </w:p>
        </w:tc>
        <w:tc>
          <w:tcPr>
            <w:tcW w:w="1422" w:type="dxa"/>
            <w:shd w:val="clear" w:color="auto" w:fill="auto"/>
            <w:vAlign w:val="center"/>
          </w:tcPr>
          <w:p w14:paraId="2F0B7C42">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350</w:t>
            </w:r>
          </w:p>
        </w:tc>
        <w:tc>
          <w:tcPr>
            <w:tcW w:w="1759" w:type="dxa"/>
            <w:shd w:val="clear" w:color="auto" w:fill="auto"/>
            <w:vAlign w:val="center"/>
          </w:tcPr>
          <w:p w14:paraId="3EFE583A">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20F197C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503" w:hRule="atLeast"/>
        </w:trPr>
        <w:tc>
          <w:tcPr>
            <w:tcW w:w="1995" w:type="dxa"/>
            <w:shd w:val="clear" w:color="auto" w:fill="auto"/>
            <w:vAlign w:val="center"/>
          </w:tcPr>
          <w:p w14:paraId="1D50C1A3">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江苏</w:t>
            </w:r>
          </w:p>
        </w:tc>
        <w:tc>
          <w:tcPr>
            <w:tcW w:w="1417" w:type="dxa"/>
            <w:shd w:val="clear" w:color="auto" w:fill="auto"/>
            <w:vAlign w:val="center"/>
          </w:tcPr>
          <w:p w14:paraId="753F049A">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367476C9">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490</w:t>
            </w:r>
          </w:p>
        </w:tc>
        <w:tc>
          <w:tcPr>
            <w:tcW w:w="1422" w:type="dxa"/>
            <w:shd w:val="clear" w:color="auto" w:fill="auto"/>
            <w:vAlign w:val="center"/>
          </w:tcPr>
          <w:p w14:paraId="4403ABCC">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340</w:t>
            </w:r>
          </w:p>
        </w:tc>
        <w:tc>
          <w:tcPr>
            <w:tcW w:w="1759" w:type="dxa"/>
            <w:shd w:val="clear" w:color="auto" w:fill="auto"/>
            <w:vAlign w:val="center"/>
          </w:tcPr>
          <w:p w14:paraId="78090F21">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07437B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503" w:hRule="atLeast"/>
        </w:trPr>
        <w:tc>
          <w:tcPr>
            <w:tcW w:w="1995" w:type="dxa"/>
            <w:shd w:val="clear" w:color="auto" w:fill="auto"/>
            <w:vAlign w:val="center"/>
          </w:tcPr>
          <w:p w14:paraId="0B83B99B">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浙江</w:t>
            </w:r>
          </w:p>
        </w:tc>
        <w:tc>
          <w:tcPr>
            <w:tcW w:w="1417" w:type="dxa"/>
            <w:shd w:val="clear" w:color="auto" w:fill="auto"/>
            <w:vAlign w:val="center"/>
          </w:tcPr>
          <w:p w14:paraId="20399F8D">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311FD109">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490</w:t>
            </w:r>
          </w:p>
        </w:tc>
        <w:tc>
          <w:tcPr>
            <w:tcW w:w="1422" w:type="dxa"/>
            <w:shd w:val="clear" w:color="auto" w:fill="auto"/>
            <w:vAlign w:val="center"/>
          </w:tcPr>
          <w:p w14:paraId="5D77EBAB">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340</w:t>
            </w:r>
          </w:p>
        </w:tc>
        <w:tc>
          <w:tcPr>
            <w:tcW w:w="1759" w:type="dxa"/>
            <w:shd w:val="clear" w:color="auto" w:fill="auto"/>
            <w:vAlign w:val="center"/>
          </w:tcPr>
          <w:p w14:paraId="0AC56C22">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2EDA60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3" w:hRule="atLeast"/>
        </w:trPr>
        <w:tc>
          <w:tcPr>
            <w:tcW w:w="1995" w:type="dxa"/>
            <w:shd w:val="clear" w:color="auto" w:fill="auto"/>
            <w:vAlign w:val="center"/>
          </w:tcPr>
          <w:p w14:paraId="0C204B55">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宁波</w:t>
            </w:r>
          </w:p>
        </w:tc>
        <w:tc>
          <w:tcPr>
            <w:tcW w:w="1417" w:type="dxa"/>
            <w:shd w:val="clear" w:color="auto" w:fill="auto"/>
            <w:vAlign w:val="center"/>
          </w:tcPr>
          <w:p w14:paraId="77FFFE5C">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4D7D677C">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450</w:t>
            </w:r>
          </w:p>
        </w:tc>
        <w:tc>
          <w:tcPr>
            <w:tcW w:w="1422" w:type="dxa"/>
            <w:shd w:val="clear" w:color="auto" w:fill="auto"/>
            <w:vAlign w:val="center"/>
          </w:tcPr>
          <w:p w14:paraId="45608A29">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330</w:t>
            </w:r>
          </w:p>
        </w:tc>
        <w:tc>
          <w:tcPr>
            <w:tcW w:w="1759" w:type="dxa"/>
            <w:shd w:val="clear" w:color="auto" w:fill="auto"/>
            <w:vAlign w:val="center"/>
          </w:tcPr>
          <w:p w14:paraId="6EBFEA2D">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493A8A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48" w:hRule="atLeast"/>
        </w:trPr>
        <w:tc>
          <w:tcPr>
            <w:tcW w:w="1995" w:type="dxa"/>
            <w:shd w:val="clear" w:color="auto" w:fill="auto"/>
            <w:vAlign w:val="center"/>
          </w:tcPr>
          <w:p w14:paraId="07B6EE5A">
            <w:pPr>
              <w:widowControl/>
              <w:spacing w:line="60" w:lineRule="atLeast"/>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安徽</w:t>
            </w:r>
          </w:p>
        </w:tc>
        <w:tc>
          <w:tcPr>
            <w:tcW w:w="1417" w:type="dxa"/>
            <w:shd w:val="clear" w:color="auto" w:fill="auto"/>
            <w:vAlign w:val="center"/>
          </w:tcPr>
          <w:p w14:paraId="164BD92B">
            <w:pPr>
              <w:widowControl/>
              <w:spacing w:line="60" w:lineRule="atLeast"/>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182DFB0C">
            <w:pPr>
              <w:widowControl/>
              <w:spacing w:line="60" w:lineRule="atLeast"/>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460</w:t>
            </w:r>
          </w:p>
        </w:tc>
        <w:tc>
          <w:tcPr>
            <w:tcW w:w="1422" w:type="dxa"/>
            <w:shd w:val="clear" w:color="auto" w:fill="auto"/>
            <w:vAlign w:val="center"/>
          </w:tcPr>
          <w:p w14:paraId="7FBA9DE2">
            <w:pPr>
              <w:widowControl/>
              <w:spacing w:line="60" w:lineRule="atLeast"/>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310</w:t>
            </w:r>
          </w:p>
        </w:tc>
        <w:tc>
          <w:tcPr>
            <w:tcW w:w="1759" w:type="dxa"/>
            <w:shd w:val="clear" w:color="auto" w:fill="auto"/>
            <w:vAlign w:val="center"/>
          </w:tcPr>
          <w:p w14:paraId="16209B84">
            <w:pPr>
              <w:widowControl/>
              <w:spacing w:line="60" w:lineRule="atLeast"/>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71C76B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3" w:hRule="atLeast"/>
        </w:trPr>
        <w:tc>
          <w:tcPr>
            <w:tcW w:w="1995" w:type="dxa"/>
            <w:shd w:val="clear" w:color="auto" w:fill="auto"/>
            <w:vAlign w:val="center"/>
          </w:tcPr>
          <w:p w14:paraId="2DC3C9FF">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福建</w:t>
            </w:r>
          </w:p>
        </w:tc>
        <w:tc>
          <w:tcPr>
            <w:tcW w:w="1417" w:type="dxa"/>
            <w:shd w:val="clear" w:color="auto" w:fill="auto"/>
            <w:vAlign w:val="center"/>
          </w:tcPr>
          <w:p w14:paraId="3B2D7941">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63E24824">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480</w:t>
            </w:r>
          </w:p>
        </w:tc>
        <w:tc>
          <w:tcPr>
            <w:tcW w:w="1422" w:type="dxa"/>
            <w:shd w:val="clear" w:color="auto" w:fill="auto"/>
            <w:vAlign w:val="center"/>
          </w:tcPr>
          <w:p w14:paraId="79DDCBF9">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330</w:t>
            </w:r>
          </w:p>
        </w:tc>
        <w:tc>
          <w:tcPr>
            <w:tcW w:w="1759" w:type="dxa"/>
            <w:shd w:val="clear" w:color="auto" w:fill="auto"/>
            <w:vAlign w:val="center"/>
          </w:tcPr>
          <w:p w14:paraId="2C405DD3">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7C0634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3" w:hRule="atLeast"/>
        </w:trPr>
        <w:tc>
          <w:tcPr>
            <w:tcW w:w="1995" w:type="dxa"/>
            <w:shd w:val="clear" w:color="auto" w:fill="auto"/>
            <w:vAlign w:val="center"/>
          </w:tcPr>
          <w:p w14:paraId="6B86053B">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厦门</w:t>
            </w:r>
          </w:p>
        </w:tc>
        <w:tc>
          <w:tcPr>
            <w:tcW w:w="1417" w:type="dxa"/>
            <w:shd w:val="clear" w:color="auto" w:fill="auto"/>
            <w:vAlign w:val="center"/>
          </w:tcPr>
          <w:p w14:paraId="3CA1AA5E">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2D86E729">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490</w:t>
            </w:r>
          </w:p>
        </w:tc>
        <w:tc>
          <w:tcPr>
            <w:tcW w:w="1422" w:type="dxa"/>
            <w:shd w:val="clear" w:color="auto" w:fill="auto"/>
            <w:vAlign w:val="center"/>
          </w:tcPr>
          <w:p w14:paraId="36C7CAAD">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340</w:t>
            </w:r>
          </w:p>
        </w:tc>
        <w:tc>
          <w:tcPr>
            <w:tcW w:w="1759" w:type="dxa"/>
            <w:shd w:val="clear" w:color="auto" w:fill="auto"/>
            <w:vAlign w:val="center"/>
          </w:tcPr>
          <w:p w14:paraId="46223C59">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42A25E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color="auto" w:fill="F9F9F9"/>
          <w:tblCellMar>
            <w:top w:w="0" w:type="dxa"/>
            <w:left w:w="0" w:type="dxa"/>
            <w:bottom w:w="0" w:type="dxa"/>
            <w:right w:w="0" w:type="dxa"/>
          </w:tblCellMar>
        </w:tblPrEx>
        <w:trPr>
          <w:cantSplit/>
          <w:trHeight w:val="503" w:hRule="atLeast"/>
        </w:trPr>
        <w:tc>
          <w:tcPr>
            <w:tcW w:w="1995" w:type="dxa"/>
            <w:shd w:val="clear" w:color="auto" w:fill="auto"/>
            <w:vAlign w:val="center"/>
          </w:tcPr>
          <w:p w14:paraId="12E6987A">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江西</w:t>
            </w:r>
          </w:p>
        </w:tc>
        <w:tc>
          <w:tcPr>
            <w:tcW w:w="1417" w:type="dxa"/>
            <w:shd w:val="clear" w:color="auto" w:fill="auto"/>
            <w:vAlign w:val="center"/>
          </w:tcPr>
          <w:p w14:paraId="6907156F">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359" w:type="dxa"/>
            <w:shd w:val="clear" w:color="auto" w:fill="auto"/>
            <w:vAlign w:val="center"/>
          </w:tcPr>
          <w:p w14:paraId="698A419E">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470</w:t>
            </w:r>
          </w:p>
        </w:tc>
        <w:tc>
          <w:tcPr>
            <w:tcW w:w="1422" w:type="dxa"/>
            <w:shd w:val="clear" w:color="auto" w:fill="auto"/>
            <w:vAlign w:val="center"/>
          </w:tcPr>
          <w:p w14:paraId="04513736">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320</w:t>
            </w:r>
          </w:p>
        </w:tc>
        <w:tc>
          <w:tcPr>
            <w:tcW w:w="1759" w:type="dxa"/>
            <w:shd w:val="clear" w:color="auto" w:fill="auto"/>
            <w:vAlign w:val="center"/>
          </w:tcPr>
          <w:p w14:paraId="4F64DCE2">
            <w:pPr>
              <w:widowControl/>
              <w:ind w:firstLine="16" w:firstLineChars="7"/>
              <w:jc w:val="center"/>
              <w:outlineLvl w:val="1"/>
              <w:rPr>
                <w:rFonts w:ascii="宋体" w:hAnsi="宋体" w:cs="宋体"/>
                <w:color w:val="333333"/>
                <w:kern w:val="0"/>
                <w:sz w:val="24"/>
              </w:rPr>
            </w:pPr>
            <w:r>
              <w:rPr>
                <w:rFonts w:hint="eastAsia" w:ascii="宋体" w:hAnsi="宋体" w:cs="宋体"/>
                <w:color w:val="333333"/>
                <w:kern w:val="0"/>
                <w:sz w:val="24"/>
              </w:rPr>
              <w:t>100</w:t>
            </w:r>
          </w:p>
        </w:tc>
      </w:tr>
    </w:tbl>
    <w:p w14:paraId="0E4C5BAF">
      <w:pPr>
        <w:widowControl/>
        <w:spacing w:line="440" w:lineRule="atLeast"/>
        <w:ind w:firstLine="643"/>
        <w:jc w:val="center"/>
        <w:outlineLvl w:val="1"/>
        <w:rPr>
          <w:rFonts w:ascii="新宋体" w:hAnsi="新宋体" w:eastAsia="新宋体" w:cs="宋体"/>
          <w:b/>
          <w:bCs/>
          <w:color w:val="333333"/>
          <w:kern w:val="0"/>
          <w:sz w:val="32"/>
          <w:szCs w:val="32"/>
        </w:rPr>
      </w:pPr>
    </w:p>
    <w:p w14:paraId="51EFCA46">
      <w:pPr>
        <w:widowControl/>
        <w:spacing w:line="440" w:lineRule="atLeast"/>
        <w:ind w:firstLine="643"/>
        <w:jc w:val="center"/>
        <w:outlineLvl w:val="1"/>
        <w:rPr>
          <w:rFonts w:ascii="新宋体" w:hAnsi="新宋体" w:eastAsia="新宋体" w:cs="宋体"/>
          <w:b/>
          <w:bCs/>
          <w:color w:val="333333"/>
          <w:kern w:val="0"/>
          <w:sz w:val="32"/>
          <w:szCs w:val="32"/>
        </w:rPr>
      </w:pPr>
    </w:p>
    <w:p w14:paraId="73B3B035">
      <w:pPr>
        <w:widowControl/>
        <w:spacing w:line="440" w:lineRule="atLeast"/>
        <w:ind w:firstLine="643"/>
        <w:jc w:val="center"/>
        <w:outlineLvl w:val="1"/>
        <w:rPr>
          <w:rFonts w:ascii="新宋体" w:hAnsi="新宋体" w:eastAsia="新宋体" w:cs="宋体"/>
          <w:b/>
          <w:bCs/>
          <w:color w:val="333333"/>
          <w:kern w:val="0"/>
          <w:sz w:val="32"/>
          <w:szCs w:val="32"/>
        </w:rPr>
      </w:pPr>
    </w:p>
    <w:p w14:paraId="5846D7F4">
      <w:pPr>
        <w:widowControl/>
        <w:spacing w:line="440" w:lineRule="atLeast"/>
        <w:ind w:firstLine="643"/>
        <w:jc w:val="center"/>
        <w:outlineLvl w:val="1"/>
        <w:rPr>
          <w:rFonts w:ascii="宋体" w:hAnsi="宋体" w:cs="宋体"/>
          <w:color w:val="333333"/>
          <w:kern w:val="0"/>
          <w:sz w:val="32"/>
          <w:szCs w:val="32"/>
        </w:rPr>
      </w:pPr>
      <w:r>
        <w:rPr>
          <w:rFonts w:hint="eastAsia" w:ascii="新宋体" w:hAnsi="新宋体" w:eastAsia="新宋体" w:cs="宋体"/>
          <w:b/>
          <w:bCs/>
          <w:color w:val="333333"/>
          <w:kern w:val="0"/>
          <w:sz w:val="32"/>
          <w:szCs w:val="32"/>
        </w:rPr>
        <w:t>南阳市市直机关省外出差住宿费和伙食补助费标准表</w:t>
      </w:r>
    </w:p>
    <w:p w14:paraId="43C55EC8">
      <w:pPr>
        <w:widowControl/>
        <w:ind w:firstLine="560"/>
        <w:jc w:val="center"/>
        <w:outlineLvl w:val="1"/>
        <w:rPr>
          <w:rFonts w:ascii="宋体" w:hAnsi="宋体" w:cs="宋体"/>
          <w:color w:val="333333"/>
          <w:kern w:val="0"/>
          <w:sz w:val="18"/>
          <w:szCs w:val="18"/>
        </w:rPr>
      </w:pPr>
      <w:r>
        <w:rPr>
          <w:rFonts w:hint="eastAsia" w:ascii="仿宋_GB2312" w:hAnsi="宋体" w:eastAsia="仿宋_GB2312" w:cs="宋体"/>
          <w:color w:val="333333"/>
          <w:kern w:val="0"/>
          <w:szCs w:val="28"/>
        </w:rPr>
        <w:t xml:space="preserve">                             单位：元／天·人</w:t>
      </w:r>
    </w:p>
    <w:tbl>
      <w:tblPr>
        <w:tblStyle w:val="4"/>
        <w:tblW w:w="7867" w:type="dxa"/>
        <w:jc w:val="center"/>
        <w:shd w:val="clear" w:color="auto" w:fill="F9F9F9"/>
        <w:tblLayout w:type="fixed"/>
        <w:tblCellMar>
          <w:top w:w="0" w:type="dxa"/>
          <w:left w:w="0" w:type="dxa"/>
          <w:bottom w:w="0" w:type="dxa"/>
          <w:right w:w="0" w:type="dxa"/>
        </w:tblCellMar>
      </w:tblPr>
      <w:tblGrid>
        <w:gridCol w:w="1694"/>
        <w:gridCol w:w="1701"/>
        <w:gridCol w:w="1444"/>
        <w:gridCol w:w="1473"/>
        <w:gridCol w:w="1555"/>
      </w:tblGrid>
      <w:tr w14:paraId="28FEC92B">
        <w:tblPrEx>
          <w:shd w:val="clear" w:color="auto" w:fill="F9F9F9"/>
          <w:tblCellMar>
            <w:top w:w="0" w:type="dxa"/>
            <w:left w:w="0" w:type="dxa"/>
            <w:bottom w:w="0" w:type="dxa"/>
            <w:right w:w="0" w:type="dxa"/>
          </w:tblCellMar>
        </w:tblPrEx>
        <w:trPr>
          <w:trHeight w:val="546" w:hRule="atLeast"/>
          <w:jc w:val="center"/>
        </w:trPr>
        <w:tc>
          <w:tcPr>
            <w:tcW w:w="1694"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1E8E4294">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省份</w:t>
            </w:r>
          </w:p>
        </w:tc>
        <w:tc>
          <w:tcPr>
            <w:tcW w:w="4618" w:type="dxa"/>
            <w:gridSpan w:val="3"/>
            <w:tcBorders>
              <w:top w:val="single" w:color="auto" w:sz="8" w:space="0"/>
              <w:left w:val="nil"/>
              <w:bottom w:val="single" w:color="auto" w:sz="8" w:space="0"/>
              <w:right w:val="single" w:color="auto" w:sz="8" w:space="0"/>
            </w:tcBorders>
            <w:shd w:val="clear" w:color="auto" w:fill="auto"/>
            <w:vAlign w:val="center"/>
          </w:tcPr>
          <w:p w14:paraId="679022C6">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住宿费限额标准</w:t>
            </w:r>
          </w:p>
        </w:tc>
        <w:tc>
          <w:tcPr>
            <w:tcW w:w="1555" w:type="dxa"/>
            <w:tcBorders>
              <w:top w:val="single" w:color="auto" w:sz="8" w:space="0"/>
              <w:left w:val="nil"/>
              <w:bottom w:val="single" w:color="auto" w:sz="8" w:space="0"/>
              <w:right w:val="single" w:color="auto" w:sz="8" w:space="0"/>
            </w:tcBorders>
            <w:shd w:val="clear" w:color="auto" w:fill="auto"/>
            <w:vAlign w:val="center"/>
          </w:tcPr>
          <w:p w14:paraId="1F4FE113">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伙食补助费</w:t>
            </w:r>
          </w:p>
          <w:p w14:paraId="504C00EA">
            <w:pPr>
              <w:widowControl/>
              <w:ind w:left="-42" w:leftChars="-15" w:firstLine="0" w:firstLineChars="0"/>
              <w:jc w:val="center"/>
              <w:outlineLvl w:val="1"/>
              <w:rPr>
                <w:rFonts w:ascii="宋体" w:hAnsi="宋体" w:cs="宋体"/>
                <w:color w:val="333333"/>
                <w:kern w:val="0"/>
                <w:sz w:val="24"/>
              </w:rPr>
            </w:pPr>
            <w:r>
              <w:rPr>
                <w:rFonts w:hint="eastAsia" w:ascii="宋体" w:hAnsi="宋体" w:cs="宋体"/>
                <w:color w:val="333333"/>
                <w:kern w:val="0"/>
                <w:sz w:val="24"/>
              </w:rPr>
              <w:t>标准</w:t>
            </w:r>
          </w:p>
        </w:tc>
      </w:tr>
      <w:tr w14:paraId="42F86BDC">
        <w:tblPrEx>
          <w:shd w:val="clear" w:color="auto" w:fill="F9F9F9"/>
          <w:tblCellMar>
            <w:top w:w="0" w:type="dxa"/>
            <w:left w:w="0" w:type="dxa"/>
            <w:bottom w:w="0" w:type="dxa"/>
            <w:right w:w="0" w:type="dxa"/>
          </w:tblCellMar>
        </w:tblPrEx>
        <w:trPr>
          <w:trHeight w:val="496" w:hRule="atLeast"/>
          <w:jc w:val="center"/>
        </w:trPr>
        <w:tc>
          <w:tcPr>
            <w:tcW w:w="1694"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11FC19F6">
            <w:pPr>
              <w:widowControl/>
              <w:ind w:firstLine="0" w:firstLineChars="0"/>
              <w:jc w:val="center"/>
              <w:outlineLvl w:val="1"/>
              <w:rPr>
                <w:rFonts w:ascii="宋体" w:hAnsi="宋体" w:cs="宋体"/>
                <w:color w:val="333333"/>
                <w:kern w:val="0"/>
                <w:sz w:val="24"/>
              </w:rPr>
            </w:pPr>
          </w:p>
        </w:tc>
        <w:tc>
          <w:tcPr>
            <w:tcW w:w="1701" w:type="dxa"/>
            <w:tcBorders>
              <w:top w:val="nil"/>
              <w:left w:val="nil"/>
              <w:bottom w:val="single" w:color="auto" w:sz="8" w:space="0"/>
              <w:right w:val="single" w:color="auto" w:sz="8" w:space="0"/>
            </w:tcBorders>
            <w:shd w:val="clear" w:color="auto" w:fill="auto"/>
            <w:vAlign w:val="center"/>
          </w:tcPr>
          <w:p w14:paraId="33659B57">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省级</w:t>
            </w:r>
          </w:p>
        </w:tc>
        <w:tc>
          <w:tcPr>
            <w:tcW w:w="1444" w:type="dxa"/>
            <w:tcBorders>
              <w:top w:val="single" w:color="auto" w:sz="8" w:space="0"/>
              <w:left w:val="nil"/>
              <w:bottom w:val="single" w:color="auto" w:sz="8" w:space="0"/>
              <w:right w:val="single" w:color="auto" w:sz="8" w:space="0"/>
            </w:tcBorders>
            <w:shd w:val="clear" w:color="auto" w:fill="auto"/>
            <w:vAlign w:val="center"/>
          </w:tcPr>
          <w:p w14:paraId="7C5E7765">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厅局级</w:t>
            </w:r>
          </w:p>
        </w:tc>
        <w:tc>
          <w:tcPr>
            <w:tcW w:w="1473" w:type="dxa"/>
            <w:tcBorders>
              <w:top w:val="single" w:color="auto" w:sz="8" w:space="0"/>
              <w:left w:val="nil"/>
              <w:bottom w:val="single" w:color="auto" w:sz="8" w:space="0"/>
              <w:right w:val="single" w:color="auto" w:sz="8" w:space="0"/>
            </w:tcBorders>
            <w:shd w:val="clear" w:color="auto" w:fill="auto"/>
            <w:vAlign w:val="center"/>
          </w:tcPr>
          <w:p w14:paraId="411C448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其他人员</w:t>
            </w:r>
          </w:p>
        </w:tc>
        <w:tc>
          <w:tcPr>
            <w:tcW w:w="1555" w:type="dxa"/>
            <w:tcBorders>
              <w:top w:val="single" w:color="auto" w:sz="8" w:space="0"/>
              <w:left w:val="nil"/>
              <w:bottom w:val="single" w:color="auto" w:sz="8" w:space="0"/>
              <w:right w:val="single" w:color="auto" w:sz="8" w:space="0"/>
            </w:tcBorders>
            <w:shd w:val="clear" w:color="auto" w:fill="auto"/>
            <w:vAlign w:val="center"/>
          </w:tcPr>
          <w:p w14:paraId="1849CC66">
            <w:pPr>
              <w:widowControl/>
              <w:ind w:firstLine="0" w:firstLineChars="0"/>
              <w:jc w:val="center"/>
              <w:outlineLvl w:val="1"/>
              <w:rPr>
                <w:rFonts w:ascii="宋体" w:hAnsi="宋体" w:cs="宋体"/>
                <w:color w:val="333333"/>
                <w:kern w:val="0"/>
                <w:sz w:val="24"/>
              </w:rPr>
            </w:pPr>
          </w:p>
        </w:tc>
      </w:tr>
      <w:tr w14:paraId="2BFF6571">
        <w:tblPrEx>
          <w:shd w:val="clear" w:color="auto" w:fill="F9F9F9"/>
          <w:tblCellMar>
            <w:top w:w="0" w:type="dxa"/>
            <w:left w:w="0" w:type="dxa"/>
            <w:bottom w:w="0" w:type="dxa"/>
            <w:right w:w="0" w:type="dxa"/>
          </w:tblCellMar>
        </w:tblPrEx>
        <w:trPr>
          <w:trHeight w:val="470"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2706B7FA">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山东</w:t>
            </w:r>
          </w:p>
        </w:tc>
        <w:tc>
          <w:tcPr>
            <w:tcW w:w="1701" w:type="dxa"/>
            <w:tcBorders>
              <w:top w:val="nil"/>
              <w:left w:val="nil"/>
              <w:bottom w:val="single" w:color="auto" w:sz="8" w:space="0"/>
              <w:right w:val="single" w:color="auto" w:sz="8" w:space="0"/>
            </w:tcBorders>
            <w:shd w:val="clear" w:color="auto" w:fill="auto"/>
            <w:vAlign w:val="center"/>
          </w:tcPr>
          <w:p w14:paraId="717E1A4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1ABD330E">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480</w:t>
            </w:r>
          </w:p>
        </w:tc>
        <w:tc>
          <w:tcPr>
            <w:tcW w:w="1473" w:type="dxa"/>
            <w:tcBorders>
              <w:top w:val="nil"/>
              <w:left w:val="nil"/>
              <w:bottom w:val="single" w:color="auto" w:sz="8" w:space="0"/>
              <w:right w:val="single" w:color="auto" w:sz="8" w:space="0"/>
            </w:tcBorders>
            <w:shd w:val="clear" w:color="auto" w:fill="auto"/>
            <w:vAlign w:val="center"/>
          </w:tcPr>
          <w:p w14:paraId="33867028">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330</w:t>
            </w:r>
          </w:p>
        </w:tc>
        <w:tc>
          <w:tcPr>
            <w:tcW w:w="1555" w:type="dxa"/>
            <w:tcBorders>
              <w:top w:val="nil"/>
              <w:left w:val="nil"/>
              <w:bottom w:val="single" w:color="auto" w:sz="8" w:space="0"/>
              <w:right w:val="single" w:color="auto" w:sz="8" w:space="0"/>
            </w:tcBorders>
            <w:shd w:val="clear" w:color="auto" w:fill="auto"/>
            <w:vAlign w:val="center"/>
          </w:tcPr>
          <w:p w14:paraId="4F29751E">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23425370">
        <w:tblPrEx>
          <w:shd w:val="clear" w:color="auto" w:fill="F9F9F9"/>
          <w:tblCellMar>
            <w:top w:w="0" w:type="dxa"/>
            <w:left w:w="0" w:type="dxa"/>
            <w:bottom w:w="0" w:type="dxa"/>
            <w:right w:w="0" w:type="dxa"/>
          </w:tblCellMar>
        </w:tblPrEx>
        <w:trPr>
          <w:trHeight w:val="498"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2D6596C0">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青岛</w:t>
            </w:r>
          </w:p>
        </w:tc>
        <w:tc>
          <w:tcPr>
            <w:tcW w:w="1701" w:type="dxa"/>
            <w:tcBorders>
              <w:top w:val="nil"/>
              <w:left w:val="nil"/>
              <w:bottom w:val="single" w:color="auto" w:sz="8" w:space="0"/>
              <w:right w:val="single" w:color="auto" w:sz="8" w:space="0"/>
            </w:tcBorders>
            <w:shd w:val="clear" w:color="auto" w:fill="auto"/>
            <w:vAlign w:val="center"/>
          </w:tcPr>
          <w:p w14:paraId="316F376B">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57AA6829">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490</w:t>
            </w:r>
          </w:p>
        </w:tc>
        <w:tc>
          <w:tcPr>
            <w:tcW w:w="1473" w:type="dxa"/>
            <w:tcBorders>
              <w:top w:val="nil"/>
              <w:left w:val="nil"/>
              <w:bottom w:val="single" w:color="auto" w:sz="8" w:space="0"/>
              <w:right w:val="single" w:color="auto" w:sz="8" w:space="0"/>
            </w:tcBorders>
            <w:shd w:val="clear" w:color="auto" w:fill="auto"/>
            <w:vAlign w:val="center"/>
          </w:tcPr>
          <w:p w14:paraId="3A2EC9C6">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340</w:t>
            </w:r>
          </w:p>
        </w:tc>
        <w:tc>
          <w:tcPr>
            <w:tcW w:w="1555" w:type="dxa"/>
            <w:tcBorders>
              <w:top w:val="nil"/>
              <w:left w:val="nil"/>
              <w:bottom w:val="single" w:color="auto" w:sz="8" w:space="0"/>
              <w:right w:val="single" w:color="auto" w:sz="8" w:space="0"/>
            </w:tcBorders>
            <w:shd w:val="clear" w:color="auto" w:fill="auto"/>
            <w:vAlign w:val="center"/>
          </w:tcPr>
          <w:p w14:paraId="642F1052">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531896A8">
        <w:tblPrEx>
          <w:shd w:val="clear" w:color="auto" w:fill="F9F9F9"/>
          <w:tblCellMar>
            <w:top w:w="0" w:type="dxa"/>
            <w:left w:w="0" w:type="dxa"/>
            <w:bottom w:w="0" w:type="dxa"/>
            <w:right w:w="0" w:type="dxa"/>
          </w:tblCellMar>
        </w:tblPrEx>
        <w:trPr>
          <w:trHeight w:val="503"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079621DB">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湖北</w:t>
            </w:r>
          </w:p>
        </w:tc>
        <w:tc>
          <w:tcPr>
            <w:tcW w:w="1701" w:type="dxa"/>
            <w:tcBorders>
              <w:top w:val="nil"/>
              <w:left w:val="nil"/>
              <w:bottom w:val="single" w:color="auto" w:sz="8" w:space="0"/>
              <w:right w:val="single" w:color="auto" w:sz="8" w:space="0"/>
            </w:tcBorders>
            <w:shd w:val="clear" w:color="auto" w:fill="auto"/>
            <w:vAlign w:val="center"/>
          </w:tcPr>
          <w:p w14:paraId="0DF261E1">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0E1379E4">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480</w:t>
            </w:r>
          </w:p>
        </w:tc>
        <w:tc>
          <w:tcPr>
            <w:tcW w:w="1473" w:type="dxa"/>
            <w:tcBorders>
              <w:top w:val="nil"/>
              <w:left w:val="nil"/>
              <w:bottom w:val="single" w:color="auto" w:sz="8" w:space="0"/>
              <w:right w:val="single" w:color="auto" w:sz="8" w:space="0"/>
            </w:tcBorders>
            <w:shd w:val="clear" w:color="auto" w:fill="auto"/>
            <w:vAlign w:val="center"/>
          </w:tcPr>
          <w:p w14:paraId="742E57EF">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320</w:t>
            </w:r>
          </w:p>
        </w:tc>
        <w:tc>
          <w:tcPr>
            <w:tcW w:w="1555" w:type="dxa"/>
            <w:tcBorders>
              <w:top w:val="nil"/>
              <w:left w:val="nil"/>
              <w:bottom w:val="single" w:color="auto" w:sz="8" w:space="0"/>
              <w:right w:val="single" w:color="auto" w:sz="8" w:space="0"/>
            </w:tcBorders>
            <w:shd w:val="clear" w:color="auto" w:fill="auto"/>
            <w:vAlign w:val="center"/>
          </w:tcPr>
          <w:p w14:paraId="56F7F7A2">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2F53ED54">
        <w:tblPrEx>
          <w:shd w:val="clear" w:color="auto" w:fill="F9F9F9"/>
          <w:tblCellMar>
            <w:top w:w="0" w:type="dxa"/>
            <w:left w:w="0" w:type="dxa"/>
            <w:bottom w:w="0" w:type="dxa"/>
            <w:right w:w="0" w:type="dxa"/>
          </w:tblCellMar>
        </w:tblPrEx>
        <w:trPr>
          <w:trHeight w:val="498"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32383F6D">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湖南</w:t>
            </w:r>
          </w:p>
        </w:tc>
        <w:tc>
          <w:tcPr>
            <w:tcW w:w="1701" w:type="dxa"/>
            <w:tcBorders>
              <w:top w:val="nil"/>
              <w:left w:val="nil"/>
              <w:bottom w:val="single" w:color="auto" w:sz="8" w:space="0"/>
              <w:right w:val="single" w:color="auto" w:sz="8" w:space="0"/>
            </w:tcBorders>
            <w:shd w:val="clear" w:color="auto" w:fill="auto"/>
            <w:vAlign w:val="center"/>
          </w:tcPr>
          <w:p w14:paraId="05FBCAA3">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094166D6">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450</w:t>
            </w:r>
          </w:p>
        </w:tc>
        <w:tc>
          <w:tcPr>
            <w:tcW w:w="1473" w:type="dxa"/>
            <w:tcBorders>
              <w:top w:val="nil"/>
              <w:left w:val="nil"/>
              <w:bottom w:val="single" w:color="auto" w:sz="8" w:space="0"/>
              <w:right w:val="single" w:color="auto" w:sz="8" w:space="0"/>
            </w:tcBorders>
            <w:shd w:val="clear" w:color="auto" w:fill="auto"/>
            <w:vAlign w:val="center"/>
          </w:tcPr>
          <w:p w14:paraId="6993D8C9">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330</w:t>
            </w:r>
          </w:p>
        </w:tc>
        <w:tc>
          <w:tcPr>
            <w:tcW w:w="1555" w:type="dxa"/>
            <w:tcBorders>
              <w:top w:val="nil"/>
              <w:left w:val="nil"/>
              <w:bottom w:val="single" w:color="auto" w:sz="8" w:space="0"/>
              <w:right w:val="single" w:color="auto" w:sz="8" w:space="0"/>
            </w:tcBorders>
            <w:shd w:val="clear" w:color="auto" w:fill="auto"/>
            <w:vAlign w:val="center"/>
          </w:tcPr>
          <w:p w14:paraId="0D0072BD">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4C4529CD">
        <w:tblPrEx>
          <w:shd w:val="clear" w:color="auto" w:fill="F9F9F9"/>
          <w:tblCellMar>
            <w:top w:w="0" w:type="dxa"/>
            <w:left w:w="0" w:type="dxa"/>
            <w:bottom w:w="0" w:type="dxa"/>
            <w:right w:w="0" w:type="dxa"/>
          </w:tblCellMar>
        </w:tblPrEx>
        <w:trPr>
          <w:trHeight w:val="488"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35F98164">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广东</w:t>
            </w:r>
          </w:p>
        </w:tc>
        <w:tc>
          <w:tcPr>
            <w:tcW w:w="1701" w:type="dxa"/>
            <w:tcBorders>
              <w:top w:val="nil"/>
              <w:left w:val="nil"/>
              <w:bottom w:val="single" w:color="auto" w:sz="8" w:space="0"/>
              <w:right w:val="single" w:color="auto" w:sz="8" w:space="0"/>
            </w:tcBorders>
            <w:shd w:val="clear" w:color="auto" w:fill="auto"/>
            <w:vAlign w:val="center"/>
          </w:tcPr>
          <w:p w14:paraId="305A5DA3">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00CF1482">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490</w:t>
            </w:r>
          </w:p>
        </w:tc>
        <w:tc>
          <w:tcPr>
            <w:tcW w:w="1473" w:type="dxa"/>
            <w:tcBorders>
              <w:top w:val="nil"/>
              <w:left w:val="nil"/>
              <w:bottom w:val="single" w:color="auto" w:sz="8" w:space="0"/>
              <w:right w:val="single" w:color="auto" w:sz="8" w:space="0"/>
            </w:tcBorders>
            <w:shd w:val="clear" w:color="auto" w:fill="auto"/>
            <w:vAlign w:val="center"/>
          </w:tcPr>
          <w:p w14:paraId="31FCB733">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340</w:t>
            </w:r>
          </w:p>
        </w:tc>
        <w:tc>
          <w:tcPr>
            <w:tcW w:w="1555" w:type="dxa"/>
            <w:tcBorders>
              <w:top w:val="nil"/>
              <w:left w:val="nil"/>
              <w:bottom w:val="single" w:color="auto" w:sz="8" w:space="0"/>
              <w:right w:val="single" w:color="auto" w:sz="8" w:space="0"/>
            </w:tcBorders>
            <w:shd w:val="clear" w:color="auto" w:fill="auto"/>
            <w:vAlign w:val="center"/>
          </w:tcPr>
          <w:p w14:paraId="2D824A9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65B942F7">
        <w:tblPrEx>
          <w:tblCellMar>
            <w:top w:w="0" w:type="dxa"/>
            <w:left w:w="0" w:type="dxa"/>
            <w:bottom w:w="0" w:type="dxa"/>
            <w:right w:w="0" w:type="dxa"/>
          </w:tblCellMar>
        </w:tblPrEx>
        <w:trPr>
          <w:trHeight w:val="508"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4BDF5B9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深圳</w:t>
            </w:r>
          </w:p>
        </w:tc>
        <w:tc>
          <w:tcPr>
            <w:tcW w:w="1701" w:type="dxa"/>
            <w:tcBorders>
              <w:top w:val="nil"/>
              <w:left w:val="nil"/>
              <w:bottom w:val="single" w:color="auto" w:sz="8" w:space="0"/>
              <w:right w:val="single" w:color="auto" w:sz="8" w:space="0"/>
            </w:tcBorders>
            <w:shd w:val="clear" w:color="auto" w:fill="auto"/>
            <w:vAlign w:val="center"/>
          </w:tcPr>
          <w:p w14:paraId="0E2CD982">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5FA6A148">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500</w:t>
            </w:r>
          </w:p>
        </w:tc>
        <w:tc>
          <w:tcPr>
            <w:tcW w:w="1473" w:type="dxa"/>
            <w:tcBorders>
              <w:top w:val="nil"/>
              <w:left w:val="nil"/>
              <w:bottom w:val="single" w:color="auto" w:sz="8" w:space="0"/>
              <w:right w:val="single" w:color="auto" w:sz="8" w:space="0"/>
            </w:tcBorders>
            <w:shd w:val="clear" w:color="auto" w:fill="auto"/>
            <w:vAlign w:val="center"/>
          </w:tcPr>
          <w:p w14:paraId="3840987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350</w:t>
            </w:r>
          </w:p>
        </w:tc>
        <w:tc>
          <w:tcPr>
            <w:tcW w:w="1555" w:type="dxa"/>
            <w:tcBorders>
              <w:top w:val="nil"/>
              <w:left w:val="nil"/>
              <w:bottom w:val="single" w:color="auto" w:sz="8" w:space="0"/>
              <w:right w:val="single" w:color="auto" w:sz="8" w:space="0"/>
            </w:tcBorders>
            <w:shd w:val="clear" w:color="auto" w:fill="auto"/>
            <w:vAlign w:val="center"/>
          </w:tcPr>
          <w:p w14:paraId="290C4F28">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19D0E4D7">
        <w:tblPrEx>
          <w:shd w:val="clear" w:color="auto" w:fill="F9F9F9"/>
          <w:tblCellMar>
            <w:top w:w="0" w:type="dxa"/>
            <w:left w:w="0" w:type="dxa"/>
            <w:bottom w:w="0" w:type="dxa"/>
            <w:right w:w="0" w:type="dxa"/>
          </w:tblCellMar>
        </w:tblPrEx>
        <w:trPr>
          <w:trHeight w:val="488"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74BE1FB1">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广西</w:t>
            </w:r>
          </w:p>
        </w:tc>
        <w:tc>
          <w:tcPr>
            <w:tcW w:w="1701" w:type="dxa"/>
            <w:tcBorders>
              <w:top w:val="nil"/>
              <w:left w:val="nil"/>
              <w:bottom w:val="single" w:color="auto" w:sz="8" w:space="0"/>
              <w:right w:val="single" w:color="auto" w:sz="8" w:space="0"/>
            </w:tcBorders>
            <w:shd w:val="clear" w:color="auto" w:fill="auto"/>
            <w:vAlign w:val="center"/>
          </w:tcPr>
          <w:p w14:paraId="15372B1F">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22C7D3DB">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470</w:t>
            </w:r>
          </w:p>
        </w:tc>
        <w:tc>
          <w:tcPr>
            <w:tcW w:w="1473" w:type="dxa"/>
            <w:tcBorders>
              <w:top w:val="nil"/>
              <w:left w:val="nil"/>
              <w:bottom w:val="single" w:color="auto" w:sz="8" w:space="0"/>
              <w:right w:val="single" w:color="auto" w:sz="8" w:space="0"/>
            </w:tcBorders>
            <w:shd w:val="clear" w:color="auto" w:fill="auto"/>
            <w:vAlign w:val="center"/>
          </w:tcPr>
          <w:p w14:paraId="386008F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330</w:t>
            </w:r>
          </w:p>
        </w:tc>
        <w:tc>
          <w:tcPr>
            <w:tcW w:w="1555" w:type="dxa"/>
            <w:tcBorders>
              <w:top w:val="nil"/>
              <w:left w:val="nil"/>
              <w:bottom w:val="single" w:color="auto" w:sz="8" w:space="0"/>
              <w:right w:val="single" w:color="auto" w:sz="8" w:space="0"/>
            </w:tcBorders>
            <w:shd w:val="clear" w:color="auto" w:fill="auto"/>
            <w:vAlign w:val="center"/>
          </w:tcPr>
          <w:p w14:paraId="150961BB">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2E9A3499">
        <w:tblPrEx>
          <w:shd w:val="clear" w:color="auto" w:fill="F9F9F9"/>
          <w:tblCellMar>
            <w:top w:w="0" w:type="dxa"/>
            <w:left w:w="0" w:type="dxa"/>
            <w:bottom w:w="0" w:type="dxa"/>
            <w:right w:w="0" w:type="dxa"/>
          </w:tblCellMar>
        </w:tblPrEx>
        <w:trPr>
          <w:trHeight w:val="494"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105442FD">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海南</w:t>
            </w:r>
          </w:p>
        </w:tc>
        <w:tc>
          <w:tcPr>
            <w:tcW w:w="1701" w:type="dxa"/>
            <w:tcBorders>
              <w:top w:val="nil"/>
              <w:left w:val="nil"/>
              <w:bottom w:val="single" w:color="auto" w:sz="8" w:space="0"/>
              <w:right w:val="single" w:color="auto" w:sz="8" w:space="0"/>
            </w:tcBorders>
            <w:shd w:val="clear" w:color="auto" w:fill="auto"/>
            <w:vAlign w:val="center"/>
          </w:tcPr>
          <w:p w14:paraId="4B57770F">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09D00E4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500</w:t>
            </w:r>
          </w:p>
        </w:tc>
        <w:tc>
          <w:tcPr>
            <w:tcW w:w="1473" w:type="dxa"/>
            <w:tcBorders>
              <w:top w:val="nil"/>
              <w:left w:val="nil"/>
              <w:bottom w:val="single" w:color="auto" w:sz="8" w:space="0"/>
              <w:right w:val="single" w:color="auto" w:sz="8" w:space="0"/>
            </w:tcBorders>
            <w:shd w:val="clear" w:color="auto" w:fill="auto"/>
            <w:vAlign w:val="center"/>
          </w:tcPr>
          <w:p w14:paraId="153E19D0">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350</w:t>
            </w:r>
          </w:p>
        </w:tc>
        <w:tc>
          <w:tcPr>
            <w:tcW w:w="1555" w:type="dxa"/>
            <w:tcBorders>
              <w:top w:val="nil"/>
              <w:left w:val="nil"/>
              <w:bottom w:val="single" w:color="auto" w:sz="8" w:space="0"/>
              <w:right w:val="single" w:color="auto" w:sz="8" w:space="0"/>
            </w:tcBorders>
            <w:shd w:val="clear" w:color="auto" w:fill="auto"/>
            <w:vAlign w:val="center"/>
          </w:tcPr>
          <w:p w14:paraId="61A3C95F">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5BFC5AC5">
        <w:tblPrEx>
          <w:tblCellMar>
            <w:top w:w="0" w:type="dxa"/>
            <w:left w:w="0" w:type="dxa"/>
            <w:bottom w:w="0" w:type="dxa"/>
            <w:right w:w="0" w:type="dxa"/>
          </w:tblCellMar>
        </w:tblPrEx>
        <w:trPr>
          <w:trHeight w:val="494"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4B233B8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重庆</w:t>
            </w:r>
          </w:p>
        </w:tc>
        <w:tc>
          <w:tcPr>
            <w:tcW w:w="1701" w:type="dxa"/>
            <w:tcBorders>
              <w:top w:val="nil"/>
              <w:left w:val="nil"/>
              <w:bottom w:val="single" w:color="auto" w:sz="8" w:space="0"/>
              <w:right w:val="single" w:color="auto" w:sz="8" w:space="0"/>
            </w:tcBorders>
            <w:shd w:val="clear" w:color="auto" w:fill="auto"/>
            <w:vAlign w:val="center"/>
          </w:tcPr>
          <w:p w14:paraId="635EC885">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4F847994">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480</w:t>
            </w:r>
          </w:p>
        </w:tc>
        <w:tc>
          <w:tcPr>
            <w:tcW w:w="1473" w:type="dxa"/>
            <w:tcBorders>
              <w:top w:val="nil"/>
              <w:left w:val="nil"/>
              <w:bottom w:val="single" w:color="auto" w:sz="8" w:space="0"/>
              <w:right w:val="single" w:color="auto" w:sz="8" w:space="0"/>
            </w:tcBorders>
            <w:shd w:val="clear" w:color="auto" w:fill="auto"/>
            <w:vAlign w:val="center"/>
          </w:tcPr>
          <w:p w14:paraId="649B0004">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330</w:t>
            </w:r>
          </w:p>
        </w:tc>
        <w:tc>
          <w:tcPr>
            <w:tcW w:w="1555" w:type="dxa"/>
            <w:tcBorders>
              <w:top w:val="nil"/>
              <w:left w:val="nil"/>
              <w:bottom w:val="single" w:color="auto" w:sz="8" w:space="0"/>
              <w:right w:val="single" w:color="auto" w:sz="8" w:space="0"/>
            </w:tcBorders>
            <w:shd w:val="clear" w:color="auto" w:fill="auto"/>
            <w:vAlign w:val="center"/>
          </w:tcPr>
          <w:p w14:paraId="2BA3D7B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0AEDFDEA">
        <w:tblPrEx>
          <w:shd w:val="clear" w:color="auto" w:fill="F9F9F9"/>
          <w:tblCellMar>
            <w:top w:w="0" w:type="dxa"/>
            <w:left w:w="0" w:type="dxa"/>
            <w:bottom w:w="0" w:type="dxa"/>
            <w:right w:w="0" w:type="dxa"/>
          </w:tblCellMar>
        </w:tblPrEx>
        <w:trPr>
          <w:trHeight w:val="494"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157AC748">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四川</w:t>
            </w:r>
          </w:p>
        </w:tc>
        <w:tc>
          <w:tcPr>
            <w:tcW w:w="1701" w:type="dxa"/>
            <w:tcBorders>
              <w:top w:val="nil"/>
              <w:left w:val="nil"/>
              <w:bottom w:val="single" w:color="auto" w:sz="8" w:space="0"/>
              <w:right w:val="single" w:color="auto" w:sz="8" w:space="0"/>
            </w:tcBorders>
            <w:shd w:val="clear" w:color="auto" w:fill="auto"/>
            <w:vAlign w:val="center"/>
          </w:tcPr>
          <w:p w14:paraId="2774B582">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7E39E03D">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470</w:t>
            </w:r>
          </w:p>
        </w:tc>
        <w:tc>
          <w:tcPr>
            <w:tcW w:w="1473" w:type="dxa"/>
            <w:tcBorders>
              <w:top w:val="nil"/>
              <w:left w:val="nil"/>
              <w:bottom w:val="single" w:color="auto" w:sz="8" w:space="0"/>
              <w:right w:val="single" w:color="auto" w:sz="8" w:space="0"/>
            </w:tcBorders>
            <w:shd w:val="clear" w:color="auto" w:fill="auto"/>
            <w:vAlign w:val="center"/>
          </w:tcPr>
          <w:p w14:paraId="2E37267D">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320</w:t>
            </w:r>
          </w:p>
        </w:tc>
        <w:tc>
          <w:tcPr>
            <w:tcW w:w="1555" w:type="dxa"/>
            <w:tcBorders>
              <w:top w:val="nil"/>
              <w:left w:val="nil"/>
              <w:bottom w:val="single" w:color="auto" w:sz="8" w:space="0"/>
              <w:right w:val="single" w:color="auto" w:sz="8" w:space="0"/>
            </w:tcBorders>
            <w:shd w:val="clear" w:color="auto" w:fill="auto"/>
            <w:vAlign w:val="center"/>
          </w:tcPr>
          <w:p w14:paraId="7FA7758F">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2D824FA0">
        <w:tblPrEx>
          <w:tblCellMar>
            <w:top w:w="0" w:type="dxa"/>
            <w:left w:w="0" w:type="dxa"/>
            <w:bottom w:w="0" w:type="dxa"/>
            <w:right w:w="0" w:type="dxa"/>
          </w:tblCellMar>
        </w:tblPrEx>
        <w:trPr>
          <w:trHeight w:val="494"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72592C76">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贵州</w:t>
            </w:r>
          </w:p>
        </w:tc>
        <w:tc>
          <w:tcPr>
            <w:tcW w:w="1701" w:type="dxa"/>
            <w:tcBorders>
              <w:top w:val="nil"/>
              <w:left w:val="nil"/>
              <w:bottom w:val="single" w:color="auto" w:sz="8" w:space="0"/>
              <w:right w:val="single" w:color="auto" w:sz="8" w:space="0"/>
            </w:tcBorders>
            <w:shd w:val="clear" w:color="auto" w:fill="auto"/>
            <w:vAlign w:val="center"/>
          </w:tcPr>
          <w:p w14:paraId="4AFCFBE8">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55DC17C7">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470</w:t>
            </w:r>
          </w:p>
        </w:tc>
        <w:tc>
          <w:tcPr>
            <w:tcW w:w="1473" w:type="dxa"/>
            <w:tcBorders>
              <w:top w:val="nil"/>
              <w:left w:val="nil"/>
              <w:bottom w:val="single" w:color="auto" w:sz="8" w:space="0"/>
              <w:right w:val="single" w:color="auto" w:sz="8" w:space="0"/>
            </w:tcBorders>
            <w:shd w:val="clear" w:color="auto" w:fill="auto"/>
            <w:vAlign w:val="center"/>
          </w:tcPr>
          <w:p w14:paraId="33FBB3E5">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320</w:t>
            </w:r>
          </w:p>
        </w:tc>
        <w:tc>
          <w:tcPr>
            <w:tcW w:w="1555" w:type="dxa"/>
            <w:tcBorders>
              <w:top w:val="nil"/>
              <w:left w:val="nil"/>
              <w:bottom w:val="single" w:color="auto" w:sz="8" w:space="0"/>
              <w:right w:val="single" w:color="auto" w:sz="8" w:space="0"/>
            </w:tcBorders>
            <w:shd w:val="clear" w:color="auto" w:fill="auto"/>
            <w:vAlign w:val="center"/>
          </w:tcPr>
          <w:p w14:paraId="346DCE68">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52E5F0FA">
        <w:tblPrEx>
          <w:shd w:val="clear" w:color="auto" w:fill="F9F9F9"/>
          <w:tblCellMar>
            <w:top w:w="0" w:type="dxa"/>
            <w:left w:w="0" w:type="dxa"/>
            <w:bottom w:w="0" w:type="dxa"/>
            <w:right w:w="0" w:type="dxa"/>
          </w:tblCellMar>
        </w:tblPrEx>
        <w:trPr>
          <w:trHeight w:val="503"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13C51287">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云南</w:t>
            </w:r>
          </w:p>
        </w:tc>
        <w:tc>
          <w:tcPr>
            <w:tcW w:w="1701" w:type="dxa"/>
            <w:tcBorders>
              <w:top w:val="nil"/>
              <w:left w:val="nil"/>
              <w:bottom w:val="single" w:color="auto" w:sz="8" w:space="0"/>
              <w:right w:val="single" w:color="auto" w:sz="8" w:space="0"/>
            </w:tcBorders>
            <w:shd w:val="clear" w:color="auto" w:fill="auto"/>
            <w:vAlign w:val="center"/>
          </w:tcPr>
          <w:p w14:paraId="161A5814">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5B76B214">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480</w:t>
            </w:r>
          </w:p>
        </w:tc>
        <w:tc>
          <w:tcPr>
            <w:tcW w:w="1473" w:type="dxa"/>
            <w:tcBorders>
              <w:top w:val="nil"/>
              <w:left w:val="nil"/>
              <w:bottom w:val="single" w:color="auto" w:sz="8" w:space="0"/>
              <w:right w:val="single" w:color="auto" w:sz="8" w:space="0"/>
            </w:tcBorders>
            <w:shd w:val="clear" w:color="auto" w:fill="auto"/>
            <w:vAlign w:val="center"/>
          </w:tcPr>
          <w:p w14:paraId="7806FF38">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330</w:t>
            </w:r>
          </w:p>
        </w:tc>
        <w:tc>
          <w:tcPr>
            <w:tcW w:w="1555" w:type="dxa"/>
            <w:tcBorders>
              <w:top w:val="nil"/>
              <w:left w:val="nil"/>
              <w:bottom w:val="single" w:color="auto" w:sz="8" w:space="0"/>
              <w:right w:val="single" w:color="auto" w:sz="8" w:space="0"/>
            </w:tcBorders>
            <w:shd w:val="clear" w:color="auto" w:fill="auto"/>
            <w:vAlign w:val="center"/>
          </w:tcPr>
          <w:p w14:paraId="28031BA6">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7B362134">
        <w:tblPrEx>
          <w:shd w:val="clear" w:color="auto" w:fill="F9F9F9"/>
          <w:tblCellMar>
            <w:top w:w="0" w:type="dxa"/>
            <w:left w:w="0" w:type="dxa"/>
            <w:bottom w:w="0" w:type="dxa"/>
            <w:right w:w="0" w:type="dxa"/>
          </w:tblCellMar>
        </w:tblPrEx>
        <w:trPr>
          <w:trHeight w:val="488"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09F1C206">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西藏</w:t>
            </w:r>
          </w:p>
        </w:tc>
        <w:tc>
          <w:tcPr>
            <w:tcW w:w="1701" w:type="dxa"/>
            <w:tcBorders>
              <w:top w:val="nil"/>
              <w:left w:val="nil"/>
              <w:bottom w:val="single" w:color="auto" w:sz="8" w:space="0"/>
              <w:right w:val="single" w:color="auto" w:sz="8" w:space="0"/>
            </w:tcBorders>
            <w:shd w:val="clear" w:color="auto" w:fill="auto"/>
            <w:vAlign w:val="center"/>
          </w:tcPr>
          <w:p w14:paraId="40E0F44F">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3E450191">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500</w:t>
            </w:r>
          </w:p>
        </w:tc>
        <w:tc>
          <w:tcPr>
            <w:tcW w:w="1473" w:type="dxa"/>
            <w:tcBorders>
              <w:top w:val="nil"/>
              <w:left w:val="nil"/>
              <w:bottom w:val="single" w:color="auto" w:sz="8" w:space="0"/>
              <w:right w:val="single" w:color="auto" w:sz="8" w:space="0"/>
            </w:tcBorders>
            <w:shd w:val="clear" w:color="auto" w:fill="auto"/>
            <w:vAlign w:val="center"/>
          </w:tcPr>
          <w:p w14:paraId="76941477">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350</w:t>
            </w:r>
          </w:p>
        </w:tc>
        <w:tc>
          <w:tcPr>
            <w:tcW w:w="1555" w:type="dxa"/>
            <w:tcBorders>
              <w:top w:val="nil"/>
              <w:left w:val="nil"/>
              <w:bottom w:val="single" w:color="auto" w:sz="8" w:space="0"/>
              <w:right w:val="single" w:color="auto" w:sz="8" w:space="0"/>
            </w:tcBorders>
            <w:shd w:val="clear" w:color="auto" w:fill="auto"/>
            <w:vAlign w:val="center"/>
          </w:tcPr>
          <w:p w14:paraId="7E514F19">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13A6473E">
        <w:tblPrEx>
          <w:shd w:val="clear" w:color="auto" w:fill="F9F9F9"/>
          <w:tblCellMar>
            <w:top w:w="0" w:type="dxa"/>
            <w:left w:w="0" w:type="dxa"/>
            <w:bottom w:w="0" w:type="dxa"/>
            <w:right w:w="0" w:type="dxa"/>
          </w:tblCellMar>
        </w:tblPrEx>
        <w:trPr>
          <w:trHeight w:val="508"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16F407D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陕西</w:t>
            </w:r>
          </w:p>
        </w:tc>
        <w:tc>
          <w:tcPr>
            <w:tcW w:w="1701" w:type="dxa"/>
            <w:tcBorders>
              <w:top w:val="nil"/>
              <w:left w:val="nil"/>
              <w:bottom w:val="single" w:color="auto" w:sz="8" w:space="0"/>
              <w:right w:val="single" w:color="auto" w:sz="8" w:space="0"/>
            </w:tcBorders>
            <w:shd w:val="clear" w:color="auto" w:fill="auto"/>
            <w:vAlign w:val="center"/>
          </w:tcPr>
          <w:p w14:paraId="2973B11E">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49023E47">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460</w:t>
            </w:r>
          </w:p>
        </w:tc>
        <w:tc>
          <w:tcPr>
            <w:tcW w:w="1473" w:type="dxa"/>
            <w:tcBorders>
              <w:top w:val="nil"/>
              <w:left w:val="nil"/>
              <w:bottom w:val="single" w:color="auto" w:sz="8" w:space="0"/>
              <w:right w:val="single" w:color="auto" w:sz="8" w:space="0"/>
            </w:tcBorders>
            <w:shd w:val="clear" w:color="auto" w:fill="auto"/>
            <w:vAlign w:val="center"/>
          </w:tcPr>
          <w:p w14:paraId="7E971E27">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320</w:t>
            </w:r>
          </w:p>
        </w:tc>
        <w:tc>
          <w:tcPr>
            <w:tcW w:w="1555" w:type="dxa"/>
            <w:tcBorders>
              <w:top w:val="nil"/>
              <w:left w:val="nil"/>
              <w:bottom w:val="single" w:color="auto" w:sz="8" w:space="0"/>
              <w:right w:val="single" w:color="auto" w:sz="8" w:space="0"/>
            </w:tcBorders>
            <w:shd w:val="clear" w:color="auto" w:fill="auto"/>
            <w:vAlign w:val="center"/>
          </w:tcPr>
          <w:p w14:paraId="4FD962D2">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0635C59F">
        <w:tblPrEx>
          <w:shd w:val="clear" w:color="auto" w:fill="F9F9F9"/>
          <w:tblCellMar>
            <w:top w:w="0" w:type="dxa"/>
            <w:left w:w="0" w:type="dxa"/>
            <w:bottom w:w="0" w:type="dxa"/>
            <w:right w:w="0" w:type="dxa"/>
          </w:tblCellMar>
        </w:tblPrEx>
        <w:trPr>
          <w:trHeight w:val="484"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4915EB95">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甘肃</w:t>
            </w:r>
          </w:p>
        </w:tc>
        <w:tc>
          <w:tcPr>
            <w:tcW w:w="1701" w:type="dxa"/>
            <w:tcBorders>
              <w:top w:val="nil"/>
              <w:left w:val="nil"/>
              <w:bottom w:val="single" w:color="auto" w:sz="8" w:space="0"/>
              <w:right w:val="single" w:color="auto" w:sz="8" w:space="0"/>
            </w:tcBorders>
            <w:shd w:val="clear" w:color="auto" w:fill="auto"/>
            <w:vAlign w:val="center"/>
          </w:tcPr>
          <w:p w14:paraId="6A098998">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64309423">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470</w:t>
            </w:r>
          </w:p>
        </w:tc>
        <w:tc>
          <w:tcPr>
            <w:tcW w:w="1473" w:type="dxa"/>
            <w:tcBorders>
              <w:top w:val="nil"/>
              <w:left w:val="nil"/>
              <w:bottom w:val="single" w:color="auto" w:sz="8" w:space="0"/>
              <w:right w:val="single" w:color="auto" w:sz="8" w:space="0"/>
            </w:tcBorders>
            <w:shd w:val="clear" w:color="auto" w:fill="auto"/>
            <w:vAlign w:val="center"/>
          </w:tcPr>
          <w:p w14:paraId="50CF5CE6">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330</w:t>
            </w:r>
          </w:p>
        </w:tc>
        <w:tc>
          <w:tcPr>
            <w:tcW w:w="1555" w:type="dxa"/>
            <w:tcBorders>
              <w:top w:val="nil"/>
              <w:left w:val="nil"/>
              <w:bottom w:val="single" w:color="auto" w:sz="8" w:space="0"/>
              <w:right w:val="single" w:color="auto" w:sz="8" w:space="0"/>
            </w:tcBorders>
            <w:shd w:val="clear" w:color="auto" w:fill="auto"/>
            <w:vAlign w:val="center"/>
          </w:tcPr>
          <w:p w14:paraId="3477ECB3">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20908202">
        <w:tblPrEx>
          <w:tblCellMar>
            <w:top w:w="0" w:type="dxa"/>
            <w:left w:w="0" w:type="dxa"/>
            <w:bottom w:w="0" w:type="dxa"/>
            <w:right w:w="0" w:type="dxa"/>
          </w:tblCellMar>
        </w:tblPrEx>
        <w:trPr>
          <w:trHeight w:val="484"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70A87948">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青海</w:t>
            </w:r>
          </w:p>
        </w:tc>
        <w:tc>
          <w:tcPr>
            <w:tcW w:w="1701" w:type="dxa"/>
            <w:tcBorders>
              <w:top w:val="nil"/>
              <w:left w:val="nil"/>
              <w:bottom w:val="single" w:color="auto" w:sz="8" w:space="0"/>
              <w:right w:val="single" w:color="auto" w:sz="8" w:space="0"/>
            </w:tcBorders>
            <w:shd w:val="clear" w:color="auto" w:fill="auto"/>
            <w:vAlign w:val="center"/>
          </w:tcPr>
          <w:p w14:paraId="4A4B7831">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65318A7F">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500</w:t>
            </w:r>
          </w:p>
        </w:tc>
        <w:tc>
          <w:tcPr>
            <w:tcW w:w="1473" w:type="dxa"/>
            <w:tcBorders>
              <w:top w:val="nil"/>
              <w:left w:val="nil"/>
              <w:bottom w:val="single" w:color="auto" w:sz="8" w:space="0"/>
              <w:right w:val="single" w:color="auto" w:sz="8" w:space="0"/>
            </w:tcBorders>
            <w:shd w:val="clear" w:color="auto" w:fill="auto"/>
            <w:vAlign w:val="center"/>
          </w:tcPr>
          <w:p w14:paraId="17BD42E3">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350</w:t>
            </w:r>
          </w:p>
        </w:tc>
        <w:tc>
          <w:tcPr>
            <w:tcW w:w="1555" w:type="dxa"/>
            <w:tcBorders>
              <w:top w:val="nil"/>
              <w:left w:val="nil"/>
              <w:bottom w:val="single" w:color="auto" w:sz="8" w:space="0"/>
              <w:right w:val="single" w:color="auto" w:sz="8" w:space="0"/>
            </w:tcBorders>
            <w:shd w:val="clear" w:color="auto" w:fill="auto"/>
            <w:vAlign w:val="center"/>
          </w:tcPr>
          <w:p w14:paraId="0EFDB85A">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6930A263">
        <w:tblPrEx>
          <w:tblCellMar>
            <w:top w:w="0" w:type="dxa"/>
            <w:left w:w="0" w:type="dxa"/>
            <w:bottom w:w="0" w:type="dxa"/>
            <w:right w:w="0" w:type="dxa"/>
          </w:tblCellMar>
        </w:tblPrEx>
        <w:trPr>
          <w:trHeight w:val="60"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6A80A1F1">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宁夏</w:t>
            </w:r>
          </w:p>
        </w:tc>
        <w:tc>
          <w:tcPr>
            <w:tcW w:w="1701" w:type="dxa"/>
            <w:tcBorders>
              <w:top w:val="nil"/>
              <w:left w:val="nil"/>
              <w:bottom w:val="single" w:color="auto" w:sz="8" w:space="0"/>
              <w:right w:val="single" w:color="auto" w:sz="8" w:space="0"/>
            </w:tcBorders>
            <w:shd w:val="clear" w:color="auto" w:fill="auto"/>
            <w:vAlign w:val="center"/>
          </w:tcPr>
          <w:p w14:paraId="35899A84">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503AC81C">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470</w:t>
            </w:r>
          </w:p>
        </w:tc>
        <w:tc>
          <w:tcPr>
            <w:tcW w:w="1473" w:type="dxa"/>
            <w:tcBorders>
              <w:top w:val="nil"/>
              <w:left w:val="nil"/>
              <w:bottom w:val="single" w:color="auto" w:sz="8" w:space="0"/>
              <w:right w:val="single" w:color="auto" w:sz="8" w:space="0"/>
            </w:tcBorders>
            <w:shd w:val="clear" w:color="auto" w:fill="auto"/>
            <w:vAlign w:val="center"/>
          </w:tcPr>
          <w:p w14:paraId="5DDCB36E">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330</w:t>
            </w:r>
          </w:p>
        </w:tc>
        <w:tc>
          <w:tcPr>
            <w:tcW w:w="1555" w:type="dxa"/>
            <w:tcBorders>
              <w:top w:val="nil"/>
              <w:left w:val="nil"/>
              <w:bottom w:val="single" w:color="auto" w:sz="8" w:space="0"/>
              <w:right w:val="single" w:color="auto" w:sz="8" w:space="0"/>
            </w:tcBorders>
            <w:shd w:val="clear" w:color="auto" w:fill="auto"/>
            <w:vAlign w:val="center"/>
          </w:tcPr>
          <w:p w14:paraId="3C6228F1">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r w14:paraId="53D25014">
        <w:tblPrEx>
          <w:shd w:val="clear" w:color="auto" w:fill="F9F9F9"/>
          <w:tblCellMar>
            <w:top w:w="0" w:type="dxa"/>
            <w:left w:w="0" w:type="dxa"/>
            <w:bottom w:w="0" w:type="dxa"/>
            <w:right w:w="0" w:type="dxa"/>
          </w:tblCellMar>
        </w:tblPrEx>
        <w:trPr>
          <w:trHeight w:val="488" w:hRule="atLeast"/>
          <w:jc w:val="center"/>
        </w:trPr>
        <w:tc>
          <w:tcPr>
            <w:tcW w:w="1694" w:type="dxa"/>
            <w:tcBorders>
              <w:top w:val="nil"/>
              <w:left w:val="single" w:color="auto" w:sz="8" w:space="0"/>
              <w:bottom w:val="single" w:color="auto" w:sz="8" w:space="0"/>
              <w:right w:val="single" w:color="auto" w:sz="8" w:space="0"/>
            </w:tcBorders>
            <w:shd w:val="clear" w:color="auto" w:fill="auto"/>
            <w:vAlign w:val="center"/>
          </w:tcPr>
          <w:p w14:paraId="073A5459">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新疆</w:t>
            </w:r>
          </w:p>
        </w:tc>
        <w:tc>
          <w:tcPr>
            <w:tcW w:w="1701" w:type="dxa"/>
            <w:tcBorders>
              <w:top w:val="nil"/>
              <w:left w:val="nil"/>
              <w:bottom w:val="single" w:color="auto" w:sz="8" w:space="0"/>
              <w:right w:val="single" w:color="auto" w:sz="8" w:space="0"/>
            </w:tcBorders>
            <w:shd w:val="clear" w:color="auto" w:fill="auto"/>
            <w:vAlign w:val="center"/>
          </w:tcPr>
          <w:p w14:paraId="0D3BA941">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800</w:t>
            </w:r>
          </w:p>
        </w:tc>
        <w:tc>
          <w:tcPr>
            <w:tcW w:w="1444" w:type="dxa"/>
            <w:tcBorders>
              <w:top w:val="nil"/>
              <w:left w:val="nil"/>
              <w:bottom w:val="single" w:color="auto" w:sz="8" w:space="0"/>
              <w:right w:val="single" w:color="auto" w:sz="8" w:space="0"/>
            </w:tcBorders>
            <w:shd w:val="clear" w:color="auto" w:fill="auto"/>
            <w:vAlign w:val="center"/>
          </w:tcPr>
          <w:p w14:paraId="04299D88">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480</w:t>
            </w:r>
          </w:p>
        </w:tc>
        <w:tc>
          <w:tcPr>
            <w:tcW w:w="1473" w:type="dxa"/>
            <w:tcBorders>
              <w:top w:val="nil"/>
              <w:left w:val="nil"/>
              <w:bottom w:val="single" w:color="auto" w:sz="8" w:space="0"/>
              <w:right w:val="single" w:color="auto" w:sz="8" w:space="0"/>
            </w:tcBorders>
            <w:shd w:val="clear" w:color="auto" w:fill="auto"/>
            <w:vAlign w:val="center"/>
          </w:tcPr>
          <w:p w14:paraId="21E573A4">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340</w:t>
            </w:r>
          </w:p>
        </w:tc>
        <w:tc>
          <w:tcPr>
            <w:tcW w:w="1555" w:type="dxa"/>
            <w:tcBorders>
              <w:top w:val="nil"/>
              <w:left w:val="nil"/>
              <w:bottom w:val="single" w:color="auto" w:sz="8" w:space="0"/>
              <w:right w:val="single" w:color="auto" w:sz="8" w:space="0"/>
            </w:tcBorders>
            <w:shd w:val="clear" w:color="auto" w:fill="auto"/>
            <w:vAlign w:val="center"/>
          </w:tcPr>
          <w:p w14:paraId="57240304">
            <w:pPr>
              <w:widowControl/>
              <w:ind w:firstLine="0" w:firstLineChars="0"/>
              <w:jc w:val="center"/>
              <w:outlineLvl w:val="1"/>
              <w:rPr>
                <w:rFonts w:ascii="宋体" w:hAnsi="宋体" w:cs="宋体"/>
                <w:color w:val="333333"/>
                <w:kern w:val="0"/>
                <w:sz w:val="24"/>
              </w:rPr>
            </w:pPr>
            <w:r>
              <w:rPr>
                <w:rFonts w:hint="eastAsia" w:ascii="宋体" w:hAnsi="宋体" w:cs="宋体"/>
                <w:color w:val="333333"/>
                <w:kern w:val="0"/>
                <w:sz w:val="24"/>
              </w:rPr>
              <w:t>100</w:t>
            </w:r>
          </w:p>
        </w:tc>
      </w:tr>
    </w:tbl>
    <w:p w14:paraId="2EF64515">
      <w:pPr>
        <w:ind w:firstLine="600"/>
        <w:outlineLvl w:val="1"/>
        <w:rPr>
          <w:rFonts w:ascii="仿宋_GB2312" w:hAnsi="新宋体" w:eastAsia="仿宋_GB2312"/>
          <w:sz w:val="30"/>
          <w:szCs w:val="30"/>
        </w:rPr>
      </w:pPr>
    </w:p>
    <w:p w14:paraId="3F7BC74A">
      <w:pPr>
        <w:ind w:firstLine="600"/>
        <w:outlineLvl w:val="1"/>
        <w:rPr>
          <w:rFonts w:ascii="仿宋_GB2312" w:hAnsi="新宋体" w:eastAsia="仿宋_GB2312"/>
          <w:sz w:val="30"/>
          <w:szCs w:val="30"/>
        </w:rPr>
      </w:pPr>
    </w:p>
    <w:p w14:paraId="3AE9A5F4">
      <w:pPr>
        <w:ind w:firstLine="600"/>
        <w:outlineLvl w:val="1"/>
        <w:rPr>
          <w:rFonts w:ascii="仿宋_GB2312" w:hAnsi="新宋体" w:eastAsia="仿宋_GB2312"/>
          <w:sz w:val="30"/>
          <w:szCs w:val="30"/>
        </w:rPr>
      </w:pPr>
    </w:p>
    <w:p w14:paraId="1C6CAF06">
      <w:pPr>
        <w:ind w:firstLine="600"/>
        <w:outlineLvl w:val="1"/>
        <w:rPr>
          <w:rFonts w:ascii="仿宋_GB2312" w:hAnsi="新宋体" w:eastAsia="仿宋_GB2312"/>
          <w:sz w:val="30"/>
          <w:szCs w:val="30"/>
        </w:rPr>
      </w:pPr>
    </w:p>
    <w:p w14:paraId="05AD0DD8">
      <w:pPr>
        <w:ind w:firstLine="600"/>
        <w:outlineLvl w:val="1"/>
        <w:rPr>
          <w:rFonts w:ascii="仿宋_GB2312" w:hAnsi="新宋体" w:eastAsia="仿宋_GB2312"/>
          <w:sz w:val="30"/>
          <w:szCs w:val="30"/>
        </w:rPr>
      </w:pPr>
      <w:r>
        <w:rPr>
          <w:rFonts w:hint="eastAsia" w:ascii="仿宋_GB2312" w:hAnsi="新宋体" w:eastAsia="仿宋_GB2312"/>
          <w:sz w:val="30"/>
          <w:szCs w:val="30"/>
        </w:rPr>
        <w:t>附件2</w:t>
      </w:r>
    </w:p>
    <w:p w14:paraId="3DCCB3A4">
      <w:pPr>
        <w:spacing w:after="312" w:afterLines="100"/>
        <w:ind w:firstLine="723"/>
        <w:jc w:val="center"/>
        <w:outlineLvl w:val="1"/>
        <w:rPr>
          <w:rFonts w:ascii="新宋体" w:hAnsi="新宋体" w:eastAsia="新宋体"/>
          <w:b/>
          <w:sz w:val="36"/>
          <w:szCs w:val="36"/>
        </w:rPr>
      </w:pPr>
      <w:r>
        <w:rPr>
          <w:rFonts w:hint="eastAsia" w:ascii="新宋体" w:hAnsi="新宋体" w:eastAsia="新宋体"/>
          <w:b/>
          <w:sz w:val="36"/>
          <w:szCs w:val="36"/>
        </w:rPr>
        <w:t>市直机关国内差旅住宿费限额标准调整表</w:t>
      </w:r>
    </w:p>
    <w:p w14:paraId="64A9E954">
      <w:pPr>
        <w:spacing w:after="156" w:afterLines="50"/>
        <w:ind w:firstLine="480"/>
        <w:jc w:val="right"/>
        <w:outlineLvl w:val="1"/>
        <w:rPr>
          <w:rFonts w:hAnsi="宋体"/>
          <w:sz w:val="24"/>
        </w:rPr>
      </w:pPr>
      <w:r>
        <w:rPr>
          <w:rFonts w:hint="eastAsia" w:hAnsi="宋体"/>
          <w:sz w:val="24"/>
        </w:rPr>
        <w:t>单位:元/人.天</w:t>
      </w:r>
    </w:p>
    <w:tbl>
      <w:tblPr>
        <w:tblStyle w:val="4"/>
        <w:tblW w:w="91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540"/>
        <w:gridCol w:w="702"/>
        <w:gridCol w:w="851"/>
        <w:gridCol w:w="992"/>
        <w:gridCol w:w="956"/>
        <w:gridCol w:w="871"/>
        <w:gridCol w:w="871"/>
        <w:gridCol w:w="987"/>
        <w:gridCol w:w="729"/>
        <w:gridCol w:w="8"/>
      </w:tblGrid>
      <w:tr w14:paraId="19623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645" w:type="dxa"/>
            <w:vMerge w:val="restart"/>
            <w:shd w:val="clear" w:color="auto" w:fill="FFFFFF"/>
            <w:vAlign w:val="center"/>
          </w:tcPr>
          <w:p w14:paraId="26F31C10">
            <w:pPr>
              <w:widowControl/>
              <w:ind w:firstLine="0" w:firstLineChars="0"/>
              <w:jc w:val="center"/>
              <w:outlineLvl w:val="1"/>
              <w:rPr>
                <w:rFonts w:hAnsi="宋体" w:cs="宋体"/>
                <w:b/>
                <w:bCs/>
                <w:color w:val="000000"/>
                <w:kern w:val="0"/>
                <w:sz w:val="18"/>
                <w:szCs w:val="18"/>
              </w:rPr>
            </w:pPr>
            <w:r>
              <w:rPr>
                <w:rFonts w:hint="eastAsia" w:hAnsi="宋体" w:cs="宋体"/>
                <w:b/>
                <w:bCs/>
                <w:color w:val="000000"/>
                <w:kern w:val="0"/>
                <w:sz w:val="18"/>
                <w:szCs w:val="18"/>
              </w:rPr>
              <w:t>序号</w:t>
            </w:r>
          </w:p>
        </w:tc>
        <w:tc>
          <w:tcPr>
            <w:tcW w:w="1540" w:type="dxa"/>
            <w:vMerge w:val="restart"/>
            <w:shd w:val="clear" w:color="auto" w:fill="FFFFFF"/>
            <w:vAlign w:val="center"/>
          </w:tcPr>
          <w:p w14:paraId="7FFE6272">
            <w:pPr>
              <w:widowControl/>
              <w:ind w:firstLine="0" w:firstLineChars="0"/>
              <w:jc w:val="center"/>
              <w:outlineLvl w:val="1"/>
              <w:rPr>
                <w:rFonts w:hAnsi="宋体" w:cs="宋体"/>
                <w:b/>
                <w:bCs/>
                <w:color w:val="000000"/>
                <w:kern w:val="0"/>
                <w:sz w:val="18"/>
                <w:szCs w:val="18"/>
              </w:rPr>
            </w:pPr>
            <w:r>
              <w:rPr>
                <w:rFonts w:hint="eastAsia" w:hAnsi="宋体" w:cs="宋体"/>
                <w:b/>
                <w:bCs/>
                <w:color w:val="000000"/>
                <w:kern w:val="0"/>
                <w:sz w:val="18"/>
                <w:szCs w:val="18"/>
              </w:rPr>
              <w:t>地区 (城市)</w:t>
            </w:r>
          </w:p>
        </w:tc>
        <w:tc>
          <w:tcPr>
            <w:tcW w:w="2545" w:type="dxa"/>
            <w:gridSpan w:val="3"/>
            <w:vMerge w:val="restart"/>
            <w:shd w:val="clear" w:color="auto" w:fill="FFFFFF"/>
            <w:vAlign w:val="center"/>
          </w:tcPr>
          <w:p w14:paraId="53937CD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住宿费标准</w:t>
            </w:r>
          </w:p>
        </w:tc>
        <w:tc>
          <w:tcPr>
            <w:tcW w:w="4422" w:type="dxa"/>
            <w:gridSpan w:val="6"/>
            <w:shd w:val="clear" w:color="auto" w:fill="FFFFFF"/>
            <w:vAlign w:val="center"/>
          </w:tcPr>
          <w:p w14:paraId="63068ED7">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淡旺季浮动标准建议</w:t>
            </w:r>
          </w:p>
        </w:tc>
      </w:tr>
      <w:tr w14:paraId="470DF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6" w:hRule="atLeast"/>
          <w:jc w:val="center"/>
        </w:trPr>
        <w:tc>
          <w:tcPr>
            <w:tcW w:w="645" w:type="dxa"/>
            <w:vMerge w:val="continue"/>
            <w:shd w:val="clear" w:color="auto" w:fill="auto"/>
            <w:vAlign w:val="center"/>
          </w:tcPr>
          <w:p w14:paraId="6F815584">
            <w:pPr>
              <w:widowControl/>
              <w:ind w:firstLine="0" w:firstLineChars="0"/>
              <w:jc w:val="left"/>
              <w:outlineLvl w:val="1"/>
              <w:rPr>
                <w:rFonts w:hAnsi="宋体" w:cs="宋体"/>
                <w:b/>
                <w:bCs/>
                <w:color w:val="000000"/>
                <w:kern w:val="0"/>
                <w:sz w:val="18"/>
                <w:szCs w:val="18"/>
              </w:rPr>
            </w:pPr>
          </w:p>
        </w:tc>
        <w:tc>
          <w:tcPr>
            <w:tcW w:w="1540" w:type="dxa"/>
            <w:vMerge w:val="continue"/>
            <w:shd w:val="clear" w:color="auto" w:fill="auto"/>
            <w:vAlign w:val="center"/>
          </w:tcPr>
          <w:p w14:paraId="487E555D">
            <w:pPr>
              <w:widowControl/>
              <w:ind w:firstLine="0" w:firstLineChars="0"/>
              <w:outlineLvl w:val="1"/>
              <w:rPr>
                <w:rFonts w:hAnsi="宋体" w:cs="宋体"/>
                <w:b/>
                <w:bCs/>
                <w:color w:val="000000"/>
                <w:kern w:val="0"/>
                <w:sz w:val="18"/>
                <w:szCs w:val="18"/>
              </w:rPr>
            </w:pPr>
          </w:p>
        </w:tc>
        <w:tc>
          <w:tcPr>
            <w:tcW w:w="2545" w:type="dxa"/>
            <w:gridSpan w:val="3"/>
            <w:vMerge w:val="continue"/>
            <w:shd w:val="clear" w:color="auto" w:fill="auto"/>
            <w:vAlign w:val="center"/>
          </w:tcPr>
          <w:p w14:paraId="019359A3">
            <w:pPr>
              <w:widowControl/>
              <w:ind w:firstLine="0" w:firstLineChars="0"/>
              <w:jc w:val="left"/>
              <w:outlineLvl w:val="1"/>
              <w:rPr>
                <w:rFonts w:hAnsi="宋体" w:cs="宋体"/>
                <w:color w:val="000000"/>
                <w:kern w:val="0"/>
                <w:sz w:val="18"/>
                <w:szCs w:val="18"/>
              </w:rPr>
            </w:pPr>
          </w:p>
        </w:tc>
        <w:tc>
          <w:tcPr>
            <w:tcW w:w="956" w:type="dxa"/>
            <w:shd w:val="clear" w:color="auto" w:fill="FFFFFF"/>
            <w:vAlign w:val="center"/>
          </w:tcPr>
          <w:p w14:paraId="3FFCBE52">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旺季期间</w:t>
            </w:r>
          </w:p>
        </w:tc>
        <w:tc>
          <w:tcPr>
            <w:tcW w:w="2729" w:type="dxa"/>
            <w:gridSpan w:val="3"/>
            <w:shd w:val="clear" w:color="auto" w:fill="FFFFFF"/>
            <w:vAlign w:val="center"/>
          </w:tcPr>
          <w:p w14:paraId="0A538B2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旺季上浮价</w:t>
            </w:r>
          </w:p>
        </w:tc>
        <w:tc>
          <w:tcPr>
            <w:tcW w:w="729" w:type="dxa"/>
            <w:shd w:val="clear" w:color="auto" w:fill="FFFFFF"/>
            <w:vAlign w:val="center"/>
          </w:tcPr>
          <w:p w14:paraId="450BCE5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上浮比例</w:t>
            </w:r>
          </w:p>
        </w:tc>
      </w:tr>
      <w:tr w14:paraId="36690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vMerge w:val="continue"/>
            <w:shd w:val="clear" w:color="auto" w:fill="auto"/>
            <w:vAlign w:val="center"/>
          </w:tcPr>
          <w:p w14:paraId="45550AF8">
            <w:pPr>
              <w:widowControl/>
              <w:ind w:firstLine="0" w:firstLineChars="0"/>
              <w:jc w:val="left"/>
              <w:outlineLvl w:val="1"/>
              <w:rPr>
                <w:rFonts w:hAnsi="宋体" w:cs="宋体"/>
                <w:b/>
                <w:bCs/>
                <w:color w:val="000000"/>
                <w:kern w:val="0"/>
                <w:sz w:val="18"/>
                <w:szCs w:val="18"/>
              </w:rPr>
            </w:pPr>
          </w:p>
        </w:tc>
        <w:tc>
          <w:tcPr>
            <w:tcW w:w="1540" w:type="dxa"/>
            <w:vMerge w:val="continue"/>
            <w:shd w:val="clear" w:color="auto" w:fill="auto"/>
            <w:vAlign w:val="center"/>
          </w:tcPr>
          <w:p w14:paraId="164812F5">
            <w:pPr>
              <w:widowControl/>
              <w:ind w:firstLine="0" w:firstLineChars="0"/>
              <w:outlineLvl w:val="1"/>
              <w:rPr>
                <w:rFonts w:hAnsi="宋体" w:cs="宋体"/>
                <w:b/>
                <w:bCs/>
                <w:color w:val="000000"/>
                <w:kern w:val="0"/>
                <w:sz w:val="18"/>
                <w:szCs w:val="18"/>
              </w:rPr>
            </w:pPr>
          </w:p>
        </w:tc>
        <w:tc>
          <w:tcPr>
            <w:tcW w:w="702" w:type="dxa"/>
            <w:shd w:val="clear" w:color="auto" w:fill="FFFFFF"/>
            <w:vAlign w:val="center"/>
          </w:tcPr>
          <w:p w14:paraId="60524DA7">
            <w:pPr>
              <w:widowControl/>
              <w:ind w:firstLine="0" w:firstLineChars="0"/>
              <w:jc w:val="center"/>
              <w:outlineLvl w:val="1"/>
              <w:rPr>
                <w:rFonts w:hAnsi="宋体" w:cs="宋体"/>
                <w:kern w:val="0"/>
                <w:sz w:val="18"/>
                <w:szCs w:val="18"/>
              </w:rPr>
            </w:pPr>
            <w:r>
              <w:rPr>
                <w:rFonts w:hint="eastAsia" w:hAnsi="宋体" w:cs="宋体"/>
                <w:kern w:val="0"/>
                <w:sz w:val="18"/>
                <w:szCs w:val="18"/>
              </w:rPr>
              <w:t>部级</w:t>
            </w:r>
          </w:p>
        </w:tc>
        <w:tc>
          <w:tcPr>
            <w:tcW w:w="851" w:type="dxa"/>
            <w:shd w:val="clear" w:color="auto" w:fill="FFFFFF"/>
            <w:vAlign w:val="center"/>
          </w:tcPr>
          <w:p w14:paraId="16F650AD">
            <w:pPr>
              <w:widowControl/>
              <w:ind w:firstLine="0" w:firstLineChars="0"/>
              <w:jc w:val="center"/>
              <w:outlineLvl w:val="1"/>
              <w:rPr>
                <w:rFonts w:hAnsi="宋体" w:cs="宋体"/>
                <w:kern w:val="0"/>
                <w:sz w:val="18"/>
                <w:szCs w:val="18"/>
              </w:rPr>
            </w:pPr>
            <w:r>
              <w:rPr>
                <w:rFonts w:hint="eastAsia" w:hAnsi="宋体" w:cs="宋体"/>
                <w:kern w:val="0"/>
                <w:sz w:val="18"/>
                <w:szCs w:val="18"/>
              </w:rPr>
              <w:t>司局级</w:t>
            </w:r>
          </w:p>
        </w:tc>
        <w:tc>
          <w:tcPr>
            <w:tcW w:w="992" w:type="dxa"/>
            <w:shd w:val="clear" w:color="auto" w:fill="FFFFFF"/>
            <w:vAlign w:val="center"/>
          </w:tcPr>
          <w:p w14:paraId="72BB418D">
            <w:pPr>
              <w:widowControl/>
              <w:ind w:firstLine="0" w:firstLineChars="0"/>
              <w:jc w:val="center"/>
              <w:outlineLvl w:val="1"/>
              <w:rPr>
                <w:rFonts w:hAnsi="宋体" w:cs="宋体"/>
                <w:kern w:val="0"/>
                <w:sz w:val="18"/>
                <w:szCs w:val="18"/>
              </w:rPr>
            </w:pPr>
            <w:r>
              <w:rPr>
                <w:rFonts w:hint="eastAsia" w:hAnsi="宋体" w:cs="宋体"/>
                <w:kern w:val="0"/>
                <w:sz w:val="18"/>
                <w:szCs w:val="18"/>
              </w:rPr>
              <w:t>其他人员</w:t>
            </w:r>
          </w:p>
        </w:tc>
        <w:tc>
          <w:tcPr>
            <w:tcW w:w="956" w:type="dxa"/>
            <w:shd w:val="clear" w:color="auto" w:fill="auto"/>
            <w:vAlign w:val="center"/>
          </w:tcPr>
          <w:p w14:paraId="447C0375">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4824F894">
            <w:pPr>
              <w:widowControl/>
              <w:ind w:firstLine="0" w:firstLineChars="0"/>
              <w:jc w:val="center"/>
              <w:outlineLvl w:val="1"/>
              <w:rPr>
                <w:rFonts w:hAnsi="宋体" w:cs="宋体"/>
                <w:kern w:val="0"/>
                <w:sz w:val="18"/>
                <w:szCs w:val="18"/>
              </w:rPr>
            </w:pPr>
            <w:r>
              <w:rPr>
                <w:rFonts w:hint="eastAsia" w:hAnsi="宋体" w:cs="宋体"/>
                <w:kern w:val="0"/>
                <w:sz w:val="18"/>
                <w:szCs w:val="18"/>
              </w:rPr>
              <w:t>部级</w:t>
            </w:r>
          </w:p>
        </w:tc>
        <w:tc>
          <w:tcPr>
            <w:tcW w:w="871" w:type="dxa"/>
            <w:shd w:val="clear" w:color="auto" w:fill="FFFFFF"/>
            <w:vAlign w:val="center"/>
          </w:tcPr>
          <w:p w14:paraId="36C54E81">
            <w:pPr>
              <w:widowControl/>
              <w:ind w:firstLine="0" w:firstLineChars="0"/>
              <w:jc w:val="center"/>
              <w:outlineLvl w:val="1"/>
              <w:rPr>
                <w:rFonts w:hAnsi="宋体" w:cs="宋体"/>
                <w:kern w:val="0"/>
                <w:sz w:val="18"/>
                <w:szCs w:val="18"/>
              </w:rPr>
            </w:pPr>
            <w:r>
              <w:rPr>
                <w:rFonts w:hint="eastAsia" w:hAnsi="宋体" w:cs="宋体"/>
                <w:kern w:val="0"/>
                <w:sz w:val="18"/>
                <w:szCs w:val="18"/>
              </w:rPr>
              <w:t>司局级</w:t>
            </w:r>
          </w:p>
        </w:tc>
        <w:tc>
          <w:tcPr>
            <w:tcW w:w="987" w:type="dxa"/>
            <w:shd w:val="clear" w:color="auto" w:fill="FFFFFF"/>
            <w:vAlign w:val="center"/>
          </w:tcPr>
          <w:p w14:paraId="0D0BEE4F">
            <w:pPr>
              <w:widowControl/>
              <w:ind w:firstLine="0" w:firstLineChars="0"/>
              <w:jc w:val="center"/>
              <w:outlineLvl w:val="1"/>
              <w:rPr>
                <w:rFonts w:hAnsi="宋体" w:cs="宋体"/>
                <w:kern w:val="0"/>
                <w:sz w:val="18"/>
                <w:szCs w:val="18"/>
              </w:rPr>
            </w:pPr>
            <w:r>
              <w:rPr>
                <w:rFonts w:hint="eastAsia" w:hAnsi="宋体" w:cs="宋体"/>
                <w:kern w:val="0"/>
                <w:sz w:val="18"/>
                <w:szCs w:val="18"/>
              </w:rPr>
              <w:t>其他人员</w:t>
            </w:r>
          </w:p>
        </w:tc>
        <w:tc>
          <w:tcPr>
            <w:tcW w:w="729" w:type="dxa"/>
            <w:vAlign w:val="center"/>
          </w:tcPr>
          <w:p w14:paraId="097DCF25">
            <w:pPr>
              <w:widowControl/>
              <w:ind w:firstLine="0" w:firstLineChars="0"/>
              <w:jc w:val="center"/>
              <w:outlineLvl w:val="1"/>
              <w:rPr>
                <w:rFonts w:hAnsi="宋体" w:cs="宋体"/>
                <w:color w:val="000000"/>
                <w:kern w:val="0"/>
                <w:sz w:val="18"/>
                <w:szCs w:val="18"/>
              </w:rPr>
            </w:pPr>
          </w:p>
        </w:tc>
      </w:tr>
      <w:tr w14:paraId="2AA92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4AC14695">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w:t>
            </w:r>
          </w:p>
        </w:tc>
        <w:tc>
          <w:tcPr>
            <w:tcW w:w="1540" w:type="dxa"/>
            <w:shd w:val="clear" w:color="auto" w:fill="FFFFFF"/>
            <w:vAlign w:val="center"/>
          </w:tcPr>
          <w:p w14:paraId="33FABD25">
            <w:pPr>
              <w:widowControl/>
              <w:ind w:firstLine="0" w:firstLineChars="0"/>
              <w:outlineLvl w:val="1"/>
              <w:rPr>
                <w:rFonts w:hAnsi="宋体" w:cs="宋体"/>
                <w:kern w:val="0"/>
                <w:sz w:val="18"/>
                <w:szCs w:val="18"/>
              </w:rPr>
            </w:pPr>
            <w:r>
              <w:rPr>
                <w:rFonts w:hint="eastAsia" w:hAnsi="宋体" w:cs="宋体"/>
                <w:kern w:val="0"/>
                <w:sz w:val="18"/>
                <w:szCs w:val="18"/>
              </w:rPr>
              <w:t>北京市</w:t>
            </w:r>
          </w:p>
        </w:tc>
        <w:tc>
          <w:tcPr>
            <w:tcW w:w="702" w:type="dxa"/>
            <w:shd w:val="clear" w:color="auto" w:fill="FFFFFF"/>
            <w:vAlign w:val="center"/>
          </w:tcPr>
          <w:p w14:paraId="02B826E7">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1100</w:t>
            </w:r>
          </w:p>
        </w:tc>
        <w:tc>
          <w:tcPr>
            <w:tcW w:w="851" w:type="dxa"/>
            <w:shd w:val="clear" w:color="auto" w:fill="FFFFFF"/>
            <w:vAlign w:val="center"/>
          </w:tcPr>
          <w:p w14:paraId="221838F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650</w:t>
            </w:r>
          </w:p>
        </w:tc>
        <w:tc>
          <w:tcPr>
            <w:tcW w:w="992" w:type="dxa"/>
            <w:shd w:val="clear" w:color="auto" w:fill="FFFFFF"/>
            <w:vAlign w:val="center"/>
          </w:tcPr>
          <w:p w14:paraId="214A27D0">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500</w:t>
            </w:r>
          </w:p>
        </w:tc>
        <w:tc>
          <w:tcPr>
            <w:tcW w:w="956" w:type="dxa"/>
            <w:shd w:val="clear" w:color="auto" w:fill="FFFFFF"/>
            <w:vAlign w:val="center"/>
          </w:tcPr>
          <w:p w14:paraId="6EA86D0E">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4EFDEE1A">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2C5A0901">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45C8A10C">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5B856F74">
            <w:pPr>
              <w:widowControl/>
              <w:ind w:firstLine="0" w:firstLineChars="0"/>
              <w:jc w:val="center"/>
              <w:outlineLvl w:val="1"/>
              <w:rPr>
                <w:rFonts w:hAnsi="宋体" w:cs="宋体"/>
                <w:color w:val="000000"/>
                <w:kern w:val="0"/>
                <w:sz w:val="18"/>
                <w:szCs w:val="18"/>
              </w:rPr>
            </w:pPr>
          </w:p>
        </w:tc>
      </w:tr>
      <w:tr w14:paraId="4BC8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496B39C5">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w:t>
            </w:r>
          </w:p>
        </w:tc>
        <w:tc>
          <w:tcPr>
            <w:tcW w:w="1540" w:type="dxa"/>
            <w:shd w:val="clear" w:color="auto" w:fill="FFFFFF"/>
            <w:vAlign w:val="center"/>
          </w:tcPr>
          <w:p w14:paraId="1FA2CD75">
            <w:pPr>
              <w:widowControl/>
              <w:ind w:firstLine="0" w:firstLineChars="0"/>
              <w:outlineLvl w:val="1"/>
              <w:rPr>
                <w:rFonts w:hAnsi="宋体" w:cs="宋体"/>
                <w:kern w:val="0"/>
                <w:sz w:val="18"/>
                <w:szCs w:val="18"/>
              </w:rPr>
            </w:pPr>
            <w:r>
              <w:rPr>
                <w:rFonts w:hint="eastAsia" w:hAnsi="宋体" w:cs="宋体"/>
                <w:kern w:val="0"/>
                <w:sz w:val="18"/>
                <w:szCs w:val="18"/>
              </w:rPr>
              <w:t>天津市</w:t>
            </w:r>
          </w:p>
        </w:tc>
        <w:tc>
          <w:tcPr>
            <w:tcW w:w="702" w:type="dxa"/>
            <w:shd w:val="clear" w:color="auto" w:fill="FFFFFF"/>
            <w:vAlign w:val="center"/>
          </w:tcPr>
          <w:p w14:paraId="22AF126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2D9C997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480</w:t>
            </w:r>
          </w:p>
        </w:tc>
        <w:tc>
          <w:tcPr>
            <w:tcW w:w="992" w:type="dxa"/>
            <w:shd w:val="clear" w:color="auto" w:fill="FFFFFF"/>
            <w:vAlign w:val="center"/>
          </w:tcPr>
          <w:p w14:paraId="0C0ECF9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380</w:t>
            </w:r>
          </w:p>
        </w:tc>
        <w:tc>
          <w:tcPr>
            <w:tcW w:w="956" w:type="dxa"/>
            <w:shd w:val="clear" w:color="auto" w:fill="FFFFFF"/>
            <w:vAlign w:val="center"/>
          </w:tcPr>
          <w:p w14:paraId="570BA5F7">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7AF6FB86">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05011D06">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6AD001C1">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164AAB92">
            <w:pPr>
              <w:widowControl/>
              <w:ind w:firstLine="0" w:firstLineChars="0"/>
              <w:jc w:val="center"/>
              <w:outlineLvl w:val="1"/>
              <w:rPr>
                <w:rFonts w:hAnsi="宋体" w:cs="宋体"/>
                <w:color w:val="000000"/>
                <w:kern w:val="0"/>
                <w:sz w:val="18"/>
                <w:szCs w:val="18"/>
              </w:rPr>
            </w:pPr>
          </w:p>
        </w:tc>
      </w:tr>
      <w:tr w14:paraId="56E01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6B0321E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w:t>
            </w:r>
          </w:p>
        </w:tc>
        <w:tc>
          <w:tcPr>
            <w:tcW w:w="1540" w:type="dxa"/>
            <w:shd w:val="clear" w:color="auto" w:fill="FFFFFF"/>
            <w:vAlign w:val="center"/>
          </w:tcPr>
          <w:p w14:paraId="076174E7">
            <w:pPr>
              <w:widowControl/>
              <w:ind w:firstLine="0" w:firstLineChars="0"/>
              <w:outlineLvl w:val="1"/>
              <w:rPr>
                <w:rFonts w:hAnsi="宋体" w:cs="宋体"/>
                <w:kern w:val="0"/>
                <w:sz w:val="18"/>
                <w:szCs w:val="18"/>
              </w:rPr>
            </w:pPr>
            <w:r>
              <w:rPr>
                <w:rFonts w:hint="eastAsia" w:hAnsi="宋体" w:cs="宋体"/>
                <w:kern w:val="0"/>
                <w:sz w:val="18"/>
                <w:szCs w:val="18"/>
              </w:rPr>
              <w:t>河北省（石家庄）</w:t>
            </w:r>
          </w:p>
        </w:tc>
        <w:tc>
          <w:tcPr>
            <w:tcW w:w="702" w:type="dxa"/>
            <w:shd w:val="clear" w:color="auto" w:fill="FFFFFF"/>
            <w:vAlign w:val="center"/>
          </w:tcPr>
          <w:p w14:paraId="4AE1F34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1982D43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450</w:t>
            </w:r>
          </w:p>
        </w:tc>
        <w:tc>
          <w:tcPr>
            <w:tcW w:w="992" w:type="dxa"/>
            <w:shd w:val="clear" w:color="auto" w:fill="FFFFFF"/>
            <w:vAlign w:val="center"/>
          </w:tcPr>
          <w:p w14:paraId="56B193E8">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6C27640F">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0F5DA1D6">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2613A1B9">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4F7EBDBF">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0C7C8E51">
            <w:pPr>
              <w:widowControl/>
              <w:ind w:firstLine="0" w:firstLineChars="0"/>
              <w:jc w:val="center"/>
              <w:outlineLvl w:val="1"/>
              <w:rPr>
                <w:rFonts w:hAnsi="宋体" w:cs="宋体"/>
                <w:color w:val="000000"/>
                <w:kern w:val="0"/>
                <w:sz w:val="18"/>
                <w:szCs w:val="18"/>
              </w:rPr>
            </w:pPr>
          </w:p>
        </w:tc>
      </w:tr>
      <w:tr w14:paraId="1F329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31C16CC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w:t>
            </w:r>
          </w:p>
        </w:tc>
        <w:tc>
          <w:tcPr>
            <w:tcW w:w="1540" w:type="dxa"/>
            <w:shd w:val="clear" w:color="auto" w:fill="FFFFFF"/>
            <w:vAlign w:val="center"/>
          </w:tcPr>
          <w:p w14:paraId="461875D5">
            <w:pPr>
              <w:widowControl/>
              <w:ind w:firstLine="0" w:firstLineChars="0"/>
              <w:outlineLvl w:val="1"/>
              <w:rPr>
                <w:rFonts w:hAnsi="宋体" w:cs="宋体"/>
                <w:kern w:val="0"/>
                <w:sz w:val="18"/>
                <w:szCs w:val="18"/>
              </w:rPr>
            </w:pPr>
            <w:r>
              <w:rPr>
                <w:rFonts w:hint="eastAsia" w:hAnsi="宋体" w:cs="宋体"/>
                <w:kern w:val="0"/>
                <w:sz w:val="18"/>
                <w:szCs w:val="18"/>
              </w:rPr>
              <w:t>山西省（太原）</w:t>
            </w:r>
          </w:p>
        </w:tc>
        <w:tc>
          <w:tcPr>
            <w:tcW w:w="702" w:type="dxa"/>
            <w:shd w:val="clear" w:color="auto" w:fill="FFFFFF"/>
            <w:vAlign w:val="center"/>
          </w:tcPr>
          <w:p w14:paraId="4C7C21A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7D86DEE8">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480</w:t>
            </w:r>
          </w:p>
        </w:tc>
        <w:tc>
          <w:tcPr>
            <w:tcW w:w="992" w:type="dxa"/>
            <w:shd w:val="clear" w:color="auto" w:fill="FFFFFF"/>
            <w:vAlign w:val="center"/>
          </w:tcPr>
          <w:p w14:paraId="3581292A">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14EB9D09">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30C9FD44">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0F349568">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524EB913">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41B21D72">
            <w:pPr>
              <w:widowControl/>
              <w:ind w:firstLine="0" w:firstLineChars="0"/>
              <w:jc w:val="center"/>
              <w:outlineLvl w:val="1"/>
              <w:rPr>
                <w:rFonts w:hAnsi="宋体" w:cs="宋体"/>
                <w:color w:val="000000"/>
                <w:kern w:val="0"/>
                <w:sz w:val="18"/>
                <w:szCs w:val="18"/>
              </w:rPr>
            </w:pPr>
          </w:p>
        </w:tc>
      </w:tr>
      <w:tr w14:paraId="2E33B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02F954B8">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w:t>
            </w:r>
          </w:p>
        </w:tc>
        <w:tc>
          <w:tcPr>
            <w:tcW w:w="1540" w:type="dxa"/>
            <w:shd w:val="clear" w:color="auto" w:fill="FFFFFF"/>
            <w:vAlign w:val="center"/>
          </w:tcPr>
          <w:p w14:paraId="003ED50F">
            <w:pPr>
              <w:widowControl/>
              <w:ind w:firstLine="0" w:firstLineChars="0"/>
              <w:outlineLvl w:val="1"/>
              <w:rPr>
                <w:rFonts w:hAnsi="宋体" w:cs="宋体"/>
                <w:kern w:val="0"/>
                <w:sz w:val="18"/>
                <w:szCs w:val="18"/>
              </w:rPr>
            </w:pPr>
            <w:r>
              <w:rPr>
                <w:rFonts w:hint="eastAsia" w:hAnsi="宋体" w:cs="宋体"/>
                <w:kern w:val="0"/>
                <w:sz w:val="18"/>
                <w:szCs w:val="18"/>
              </w:rPr>
              <w:t>内蒙古（呼和浩特）</w:t>
            </w:r>
          </w:p>
        </w:tc>
        <w:tc>
          <w:tcPr>
            <w:tcW w:w="702" w:type="dxa"/>
            <w:shd w:val="clear" w:color="auto" w:fill="FFFFFF"/>
            <w:vAlign w:val="center"/>
          </w:tcPr>
          <w:p w14:paraId="7071B9F4">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4D76C822">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460</w:t>
            </w:r>
          </w:p>
        </w:tc>
        <w:tc>
          <w:tcPr>
            <w:tcW w:w="992" w:type="dxa"/>
            <w:shd w:val="clear" w:color="auto" w:fill="FFFFFF"/>
            <w:vAlign w:val="center"/>
          </w:tcPr>
          <w:p w14:paraId="7CD9F053">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00216755">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167DED4E">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680577F3">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718F83B3">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73B8302C">
            <w:pPr>
              <w:widowControl/>
              <w:ind w:firstLine="0" w:firstLineChars="0"/>
              <w:jc w:val="center"/>
              <w:outlineLvl w:val="1"/>
              <w:rPr>
                <w:rFonts w:hAnsi="宋体" w:cs="宋体"/>
                <w:color w:val="000000"/>
                <w:kern w:val="0"/>
                <w:sz w:val="18"/>
                <w:szCs w:val="18"/>
              </w:rPr>
            </w:pPr>
          </w:p>
        </w:tc>
      </w:tr>
      <w:tr w14:paraId="19A44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588492C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6</w:t>
            </w:r>
          </w:p>
        </w:tc>
        <w:tc>
          <w:tcPr>
            <w:tcW w:w="1540" w:type="dxa"/>
            <w:shd w:val="clear" w:color="auto" w:fill="FFFFFF"/>
            <w:vAlign w:val="center"/>
          </w:tcPr>
          <w:p w14:paraId="0BF1755C">
            <w:pPr>
              <w:widowControl/>
              <w:ind w:firstLine="0" w:firstLineChars="0"/>
              <w:outlineLvl w:val="1"/>
              <w:rPr>
                <w:rFonts w:hAnsi="宋体" w:cs="宋体"/>
                <w:kern w:val="0"/>
                <w:sz w:val="18"/>
                <w:szCs w:val="18"/>
              </w:rPr>
            </w:pPr>
            <w:r>
              <w:rPr>
                <w:rFonts w:hint="eastAsia" w:hAnsi="宋体" w:cs="宋体"/>
                <w:kern w:val="0"/>
                <w:sz w:val="18"/>
                <w:szCs w:val="18"/>
              </w:rPr>
              <w:t>辽宁省（沈阳）</w:t>
            </w:r>
          </w:p>
        </w:tc>
        <w:tc>
          <w:tcPr>
            <w:tcW w:w="702" w:type="dxa"/>
            <w:shd w:val="clear" w:color="auto" w:fill="FFFFFF"/>
            <w:vAlign w:val="center"/>
          </w:tcPr>
          <w:p w14:paraId="17EEE1F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3A03F469">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480</w:t>
            </w:r>
          </w:p>
        </w:tc>
        <w:tc>
          <w:tcPr>
            <w:tcW w:w="992" w:type="dxa"/>
            <w:shd w:val="clear" w:color="auto" w:fill="FFFFFF"/>
            <w:vAlign w:val="center"/>
          </w:tcPr>
          <w:p w14:paraId="793216DB">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38C5EEC5">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777A1A28">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163BFE73">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0ADD7220">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47DCFFBE">
            <w:pPr>
              <w:widowControl/>
              <w:ind w:firstLine="0" w:firstLineChars="0"/>
              <w:jc w:val="center"/>
              <w:outlineLvl w:val="1"/>
              <w:rPr>
                <w:rFonts w:hAnsi="宋体" w:cs="宋体"/>
                <w:color w:val="000000"/>
                <w:kern w:val="0"/>
                <w:sz w:val="18"/>
                <w:szCs w:val="18"/>
              </w:rPr>
            </w:pPr>
          </w:p>
        </w:tc>
      </w:tr>
      <w:tr w14:paraId="5891C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41FEB10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7</w:t>
            </w:r>
          </w:p>
        </w:tc>
        <w:tc>
          <w:tcPr>
            <w:tcW w:w="1540" w:type="dxa"/>
            <w:shd w:val="clear" w:color="auto" w:fill="FFFFFF"/>
            <w:vAlign w:val="center"/>
          </w:tcPr>
          <w:p w14:paraId="3124C395">
            <w:pPr>
              <w:widowControl/>
              <w:ind w:firstLine="0" w:firstLineChars="0"/>
              <w:outlineLvl w:val="1"/>
              <w:rPr>
                <w:rFonts w:hAnsi="宋体" w:cs="宋体"/>
                <w:kern w:val="0"/>
                <w:sz w:val="18"/>
                <w:szCs w:val="18"/>
              </w:rPr>
            </w:pPr>
            <w:r>
              <w:rPr>
                <w:rFonts w:hint="eastAsia" w:hAnsi="宋体" w:cs="宋体"/>
                <w:kern w:val="0"/>
                <w:sz w:val="18"/>
                <w:szCs w:val="18"/>
              </w:rPr>
              <w:t>大连市</w:t>
            </w:r>
          </w:p>
        </w:tc>
        <w:tc>
          <w:tcPr>
            <w:tcW w:w="702" w:type="dxa"/>
            <w:shd w:val="clear" w:color="auto" w:fill="FFFFFF"/>
            <w:vAlign w:val="center"/>
          </w:tcPr>
          <w:p w14:paraId="6C48C05E">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13CBA1A2">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490</w:t>
            </w:r>
          </w:p>
        </w:tc>
        <w:tc>
          <w:tcPr>
            <w:tcW w:w="992" w:type="dxa"/>
            <w:shd w:val="clear" w:color="auto" w:fill="FFFFFF"/>
            <w:vAlign w:val="center"/>
          </w:tcPr>
          <w:p w14:paraId="50583814">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39A1FD0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7-9月</w:t>
            </w:r>
          </w:p>
        </w:tc>
        <w:tc>
          <w:tcPr>
            <w:tcW w:w="871" w:type="dxa"/>
            <w:shd w:val="clear" w:color="auto" w:fill="FFFFFF"/>
            <w:vAlign w:val="center"/>
          </w:tcPr>
          <w:p w14:paraId="6A81EA48">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960</w:t>
            </w:r>
          </w:p>
        </w:tc>
        <w:tc>
          <w:tcPr>
            <w:tcW w:w="871" w:type="dxa"/>
            <w:shd w:val="clear" w:color="auto" w:fill="FFFFFF"/>
            <w:vAlign w:val="center"/>
          </w:tcPr>
          <w:p w14:paraId="0E8F1AA0">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590</w:t>
            </w:r>
          </w:p>
        </w:tc>
        <w:tc>
          <w:tcPr>
            <w:tcW w:w="987" w:type="dxa"/>
            <w:shd w:val="clear" w:color="auto" w:fill="FFFFFF"/>
            <w:vAlign w:val="center"/>
          </w:tcPr>
          <w:p w14:paraId="59D4C39B">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420</w:t>
            </w:r>
          </w:p>
        </w:tc>
        <w:tc>
          <w:tcPr>
            <w:tcW w:w="729" w:type="dxa"/>
            <w:shd w:val="clear" w:color="auto" w:fill="FFFFFF"/>
            <w:vAlign w:val="center"/>
          </w:tcPr>
          <w:p w14:paraId="3481319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20%</w:t>
            </w:r>
          </w:p>
        </w:tc>
      </w:tr>
      <w:tr w14:paraId="0E05A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25CDB7E7">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8</w:t>
            </w:r>
          </w:p>
        </w:tc>
        <w:tc>
          <w:tcPr>
            <w:tcW w:w="1540" w:type="dxa"/>
            <w:shd w:val="clear" w:color="auto" w:fill="FFFFFF"/>
            <w:vAlign w:val="center"/>
          </w:tcPr>
          <w:p w14:paraId="440C82C1">
            <w:pPr>
              <w:widowControl/>
              <w:ind w:firstLine="0" w:firstLineChars="0"/>
              <w:outlineLvl w:val="1"/>
              <w:rPr>
                <w:rFonts w:hAnsi="宋体" w:cs="宋体"/>
                <w:kern w:val="0"/>
                <w:sz w:val="18"/>
                <w:szCs w:val="18"/>
              </w:rPr>
            </w:pPr>
            <w:r>
              <w:rPr>
                <w:rFonts w:hint="eastAsia" w:hAnsi="宋体" w:cs="宋体"/>
                <w:kern w:val="0"/>
                <w:sz w:val="18"/>
                <w:szCs w:val="18"/>
              </w:rPr>
              <w:t>吉林省（长春）</w:t>
            </w:r>
          </w:p>
        </w:tc>
        <w:tc>
          <w:tcPr>
            <w:tcW w:w="702" w:type="dxa"/>
            <w:shd w:val="clear" w:color="auto" w:fill="FFFFFF"/>
            <w:vAlign w:val="center"/>
          </w:tcPr>
          <w:p w14:paraId="370BCAE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32D0832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450</w:t>
            </w:r>
          </w:p>
        </w:tc>
        <w:tc>
          <w:tcPr>
            <w:tcW w:w="992" w:type="dxa"/>
            <w:shd w:val="clear" w:color="auto" w:fill="FFFFFF"/>
            <w:vAlign w:val="center"/>
          </w:tcPr>
          <w:p w14:paraId="3FAA8AA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717B8F97">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01E83F2A">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6B3BA12D">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2A251020">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6F05E279">
            <w:pPr>
              <w:widowControl/>
              <w:ind w:firstLine="0" w:firstLineChars="0"/>
              <w:jc w:val="center"/>
              <w:outlineLvl w:val="1"/>
              <w:rPr>
                <w:rFonts w:hAnsi="宋体" w:cs="宋体"/>
                <w:color w:val="000000"/>
                <w:kern w:val="0"/>
                <w:sz w:val="18"/>
                <w:szCs w:val="18"/>
              </w:rPr>
            </w:pPr>
          </w:p>
        </w:tc>
      </w:tr>
      <w:tr w14:paraId="638AA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45EB702B">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w:t>
            </w:r>
          </w:p>
        </w:tc>
        <w:tc>
          <w:tcPr>
            <w:tcW w:w="1540" w:type="dxa"/>
            <w:shd w:val="clear" w:color="auto" w:fill="FFFFFF"/>
            <w:vAlign w:val="center"/>
          </w:tcPr>
          <w:p w14:paraId="709A280D">
            <w:pPr>
              <w:widowControl/>
              <w:ind w:firstLine="0" w:firstLineChars="0"/>
              <w:outlineLvl w:val="1"/>
              <w:rPr>
                <w:rFonts w:hAnsi="宋体" w:cs="宋体"/>
                <w:kern w:val="0"/>
                <w:sz w:val="18"/>
                <w:szCs w:val="18"/>
              </w:rPr>
            </w:pPr>
            <w:r>
              <w:rPr>
                <w:rFonts w:hint="eastAsia" w:hAnsi="宋体" w:cs="宋体"/>
                <w:kern w:val="0"/>
                <w:sz w:val="18"/>
                <w:szCs w:val="18"/>
              </w:rPr>
              <w:t>黑龙江省（哈尔滨）</w:t>
            </w:r>
          </w:p>
        </w:tc>
        <w:tc>
          <w:tcPr>
            <w:tcW w:w="702" w:type="dxa"/>
            <w:shd w:val="clear" w:color="auto" w:fill="FFFFFF"/>
            <w:vAlign w:val="center"/>
          </w:tcPr>
          <w:p w14:paraId="61D0ABFE">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5592F169">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450</w:t>
            </w:r>
          </w:p>
        </w:tc>
        <w:tc>
          <w:tcPr>
            <w:tcW w:w="992" w:type="dxa"/>
            <w:shd w:val="clear" w:color="auto" w:fill="FFFFFF"/>
            <w:vAlign w:val="center"/>
          </w:tcPr>
          <w:p w14:paraId="33102088">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64C9A1E5">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7-9月</w:t>
            </w:r>
          </w:p>
        </w:tc>
        <w:tc>
          <w:tcPr>
            <w:tcW w:w="871" w:type="dxa"/>
            <w:shd w:val="clear" w:color="auto" w:fill="FFFFFF"/>
            <w:vAlign w:val="center"/>
          </w:tcPr>
          <w:p w14:paraId="14C5BB83">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960</w:t>
            </w:r>
          </w:p>
        </w:tc>
        <w:tc>
          <w:tcPr>
            <w:tcW w:w="871" w:type="dxa"/>
            <w:shd w:val="clear" w:color="auto" w:fill="FFFFFF"/>
            <w:vAlign w:val="center"/>
          </w:tcPr>
          <w:p w14:paraId="5E645CF4">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540</w:t>
            </w:r>
          </w:p>
        </w:tc>
        <w:tc>
          <w:tcPr>
            <w:tcW w:w="987" w:type="dxa"/>
            <w:shd w:val="clear" w:color="auto" w:fill="FFFFFF"/>
            <w:vAlign w:val="center"/>
          </w:tcPr>
          <w:p w14:paraId="2EDED030">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420</w:t>
            </w:r>
          </w:p>
        </w:tc>
        <w:tc>
          <w:tcPr>
            <w:tcW w:w="729" w:type="dxa"/>
            <w:shd w:val="clear" w:color="auto" w:fill="FFFFFF"/>
            <w:vAlign w:val="center"/>
          </w:tcPr>
          <w:p w14:paraId="49DB1E25">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20%</w:t>
            </w:r>
          </w:p>
        </w:tc>
      </w:tr>
      <w:tr w14:paraId="4C8BC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28A49FA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10</w:t>
            </w:r>
          </w:p>
        </w:tc>
        <w:tc>
          <w:tcPr>
            <w:tcW w:w="1540" w:type="dxa"/>
            <w:shd w:val="clear" w:color="auto" w:fill="FFFFFF"/>
            <w:vAlign w:val="center"/>
          </w:tcPr>
          <w:p w14:paraId="030465F6">
            <w:pPr>
              <w:widowControl/>
              <w:ind w:firstLine="0" w:firstLineChars="0"/>
              <w:outlineLvl w:val="1"/>
              <w:rPr>
                <w:rFonts w:hAnsi="宋体" w:cs="宋体"/>
                <w:kern w:val="0"/>
                <w:sz w:val="18"/>
                <w:szCs w:val="18"/>
              </w:rPr>
            </w:pPr>
            <w:r>
              <w:rPr>
                <w:rFonts w:hint="eastAsia" w:hAnsi="宋体" w:cs="宋体"/>
                <w:kern w:val="0"/>
                <w:sz w:val="18"/>
                <w:szCs w:val="18"/>
              </w:rPr>
              <w:t>上海市</w:t>
            </w:r>
          </w:p>
        </w:tc>
        <w:tc>
          <w:tcPr>
            <w:tcW w:w="702" w:type="dxa"/>
            <w:shd w:val="clear" w:color="auto" w:fill="FFFFFF"/>
            <w:vAlign w:val="center"/>
          </w:tcPr>
          <w:p w14:paraId="0EF808BB">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1100</w:t>
            </w:r>
          </w:p>
        </w:tc>
        <w:tc>
          <w:tcPr>
            <w:tcW w:w="851" w:type="dxa"/>
            <w:shd w:val="clear" w:color="auto" w:fill="FFFFFF"/>
            <w:vAlign w:val="center"/>
          </w:tcPr>
          <w:p w14:paraId="69088287">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600</w:t>
            </w:r>
          </w:p>
        </w:tc>
        <w:tc>
          <w:tcPr>
            <w:tcW w:w="992" w:type="dxa"/>
            <w:shd w:val="clear" w:color="auto" w:fill="FFFFFF"/>
            <w:vAlign w:val="center"/>
          </w:tcPr>
          <w:p w14:paraId="4DBFD2F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500</w:t>
            </w:r>
          </w:p>
        </w:tc>
        <w:tc>
          <w:tcPr>
            <w:tcW w:w="956" w:type="dxa"/>
            <w:shd w:val="clear" w:color="auto" w:fill="FFFFFF"/>
            <w:vAlign w:val="center"/>
          </w:tcPr>
          <w:p w14:paraId="1A80B9CC">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5097C0E5">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4107E7FE">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14D2E067">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23FF5F42">
            <w:pPr>
              <w:widowControl/>
              <w:ind w:firstLine="0" w:firstLineChars="0"/>
              <w:jc w:val="center"/>
              <w:outlineLvl w:val="1"/>
              <w:rPr>
                <w:rFonts w:hAnsi="宋体" w:cs="宋体"/>
                <w:color w:val="000000"/>
                <w:kern w:val="0"/>
                <w:sz w:val="18"/>
                <w:szCs w:val="18"/>
              </w:rPr>
            </w:pPr>
          </w:p>
        </w:tc>
      </w:tr>
      <w:tr w14:paraId="5C533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1BAB1E1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11</w:t>
            </w:r>
          </w:p>
        </w:tc>
        <w:tc>
          <w:tcPr>
            <w:tcW w:w="1540" w:type="dxa"/>
            <w:shd w:val="clear" w:color="auto" w:fill="FFFFFF"/>
            <w:vAlign w:val="center"/>
          </w:tcPr>
          <w:p w14:paraId="776D4B51">
            <w:pPr>
              <w:widowControl/>
              <w:ind w:firstLine="0" w:firstLineChars="0"/>
              <w:outlineLvl w:val="1"/>
              <w:rPr>
                <w:rFonts w:hAnsi="宋体" w:cs="宋体"/>
                <w:kern w:val="0"/>
                <w:sz w:val="18"/>
                <w:szCs w:val="18"/>
              </w:rPr>
            </w:pPr>
            <w:r>
              <w:rPr>
                <w:rFonts w:hint="eastAsia" w:hAnsi="宋体" w:cs="宋体"/>
                <w:kern w:val="0"/>
                <w:sz w:val="18"/>
                <w:szCs w:val="18"/>
              </w:rPr>
              <w:t>江苏省（南京）</w:t>
            </w:r>
          </w:p>
        </w:tc>
        <w:tc>
          <w:tcPr>
            <w:tcW w:w="702" w:type="dxa"/>
            <w:shd w:val="clear" w:color="auto" w:fill="FFFFFF"/>
            <w:vAlign w:val="center"/>
          </w:tcPr>
          <w:p w14:paraId="13100205">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900</w:t>
            </w:r>
          </w:p>
        </w:tc>
        <w:tc>
          <w:tcPr>
            <w:tcW w:w="851" w:type="dxa"/>
            <w:shd w:val="clear" w:color="auto" w:fill="FFFFFF"/>
            <w:vAlign w:val="center"/>
          </w:tcPr>
          <w:p w14:paraId="075878F7">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490</w:t>
            </w:r>
          </w:p>
        </w:tc>
        <w:tc>
          <w:tcPr>
            <w:tcW w:w="992" w:type="dxa"/>
            <w:shd w:val="clear" w:color="auto" w:fill="FFFFFF"/>
            <w:vAlign w:val="center"/>
          </w:tcPr>
          <w:p w14:paraId="48885F5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380</w:t>
            </w:r>
          </w:p>
        </w:tc>
        <w:tc>
          <w:tcPr>
            <w:tcW w:w="956" w:type="dxa"/>
            <w:shd w:val="clear" w:color="auto" w:fill="FFFFFF"/>
            <w:vAlign w:val="center"/>
          </w:tcPr>
          <w:p w14:paraId="66EB0355">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005154EE">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1922154D">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2E8FB036">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294CD861">
            <w:pPr>
              <w:widowControl/>
              <w:ind w:firstLine="0" w:firstLineChars="0"/>
              <w:jc w:val="center"/>
              <w:outlineLvl w:val="1"/>
              <w:rPr>
                <w:rFonts w:hAnsi="宋体" w:cs="宋体"/>
                <w:color w:val="000000"/>
                <w:kern w:val="0"/>
                <w:sz w:val="18"/>
                <w:szCs w:val="18"/>
              </w:rPr>
            </w:pPr>
          </w:p>
        </w:tc>
      </w:tr>
      <w:tr w14:paraId="62131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4167DF00">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12</w:t>
            </w:r>
          </w:p>
        </w:tc>
        <w:tc>
          <w:tcPr>
            <w:tcW w:w="1540" w:type="dxa"/>
            <w:shd w:val="clear" w:color="auto" w:fill="FFFFFF"/>
            <w:vAlign w:val="center"/>
          </w:tcPr>
          <w:p w14:paraId="6CEE90FF">
            <w:pPr>
              <w:widowControl/>
              <w:ind w:firstLine="0" w:firstLineChars="0"/>
              <w:outlineLvl w:val="1"/>
              <w:rPr>
                <w:rFonts w:hAnsi="宋体" w:cs="宋体"/>
                <w:kern w:val="0"/>
                <w:sz w:val="18"/>
                <w:szCs w:val="18"/>
              </w:rPr>
            </w:pPr>
            <w:r>
              <w:rPr>
                <w:rFonts w:hint="eastAsia" w:hAnsi="宋体" w:cs="宋体"/>
                <w:kern w:val="0"/>
                <w:sz w:val="18"/>
                <w:szCs w:val="18"/>
              </w:rPr>
              <w:t>浙江省（杭州）</w:t>
            </w:r>
          </w:p>
        </w:tc>
        <w:tc>
          <w:tcPr>
            <w:tcW w:w="702" w:type="dxa"/>
            <w:shd w:val="clear" w:color="auto" w:fill="FFFFFF"/>
            <w:vAlign w:val="center"/>
          </w:tcPr>
          <w:p w14:paraId="6A23F787">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900</w:t>
            </w:r>
          </w:p>
        </w:tc>
        <w:tc>
          <w:tcPr>
            <w:tcW w:w="851" w:type="dxa"/>
            <w:shd w:val="clear" w:color="auto" w:fill="FFFFFF"/>
            <w:vAlign w:val="center"/>
          </w:tcPr>
          <w:p w14:paraId="1552F282">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500</w:t>
            </w:r>
          </w:p>
        </w:tc>
        <w:tc>
          <w:tcPr>
            <w:tcW w:w="992" w:type="dxa"/>
            <w:shd w:val="clear" w:color="auto" w:fill="FFFFFF"/>
            <w:vAlign w:val="center"/>
          </w:tcPr>
          <w:p w14:paraId="5715839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400</w:t>
            </w:r>
          </w:p>
        </w:tc>
        <w:tc>
          <w:tcPr>
            <w:tcW w:w="956" w:type="dxa"/>
            <w:shd w:val="clear" w:color="auto" w:fill="FFFFFF"/>
            <w:vAlign w:val="center"/>
          </w:tcPr>
          <w:p w14:paraId="7BBA4A8F">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600EA5BF">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79ED2F76">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111A0F92">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6ED199A4">
            <w:pPr>
              <w:widowControl/>
              <w:ind w:firstLine="0" w:firstLineChars="0"/>
              <w:jc w:val="center"/>
              <w:outlineLvl w:val="1"/>
              <w:rPr>
                <w:rFonts w:hAnsi="宋体" w:cs="宋体"/>
                <w:color w:val="000000"/>
                <w:kern w:val="0"/>
                <w:sz w:val="18"/>
                <w:szCs w:val="18"/>
              </w:rPr>
            </w:pPr>
          </w:p>
        </w:tc>
      </w:tr>
      <w:tr w14:paraId="0D9D7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77677F3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13</w:t>
            </w:r>
          </w:p>
        </w:tc>
        <w:tc>
          <w:tcPr>
            <w:tcW w:w="1540" w:type="dxa"/>
            <w:shd w:val="clear" w:color="auto" w:fill="FFFFFF"/>
            <w:vAlign w:val="center"/>
          </w:tcPr>
          <w:p w14:paraId="44BA9D25">
            <w:pPr>
              <w:widowControl/>
              <w:ind w:firstLine="0" w:firstLineChars="0"/>
              <w:outlineLvl w:val="1"/>
              <w:rPr>
                <w:rFonts w:hAnsi="宋体" w:cs="宋体"/>
                <w:kern w:val="0"/>
                <w:sz w:val="18"/>
                <w:szCs w:val="18"/>
              </w:rPr>
            </w:pPr>
            <w:r>
              <w:rPr>
                <w:rFonts w:hint="eastAsia" w:hAnsi="宋体" w:cs="宋体"/>
                <w:kern w:val="0"/>
                <w:sz w:val="18"/>
                <w:szCs w:val="18"/>
              </w:rPr>
              <w:t>宁波市</w:t>
            </w:r>
          </w:p>
        </w:tc>
        <w:tc>
          <w:tcPr>
            <w:tcW w:w="702" w:type="dxa"/>
            <w:shd w:val="clear" w:color="auto" w:fill="FFFFFF"/>
            <w:vAlign w:val="center"/>
          </w:tcPr>
          <w:p w14:paraId="607A0A8B">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1B991C0E">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450</w:t>
            </w:r>
          </w:p>
        </w:tc>
        <w:tc>
          <w:tcPr>
            <w:tcW w:w="992" w:type="dxa"/>
            <w:shd w:val="clear" w:color="auto" w:fill="FFFFFF"/>
            <w:vAlign w:val="center"/>
          </w:tcPr>
          <w:p w14:paraId="7AD668C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1696E05F">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7151D528">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1A60123B">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5BE48432">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238C87AC">
            <w:pPr>
              <w:widowControl/>
              <w:ind w:firstLine="0" w:firstLineChars="0"/>
              <w:jc w:val="center"/>
              <w:outlineLvl w:val="1"/>
              <w:rPr>
                <w:rFonts w:hAnsi="宋体" w:cs="宋体"/>
                <w:color w:val="000000"/>
                <w:kern w:val="0"/>
                <w:sz w:val="18"/>
                <w:szCs w:val="18"/>
              </w:rPr>
            </w:pPr>
          </w:p>
        </w:tc>
      </w:tr>
      <w:tr w14:paraId="2EFE2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48E8B883">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14</w:t>
            </w:r>
          </w:p>
        </w:tc>
        <w:tc>
          <w:tcPr>
            <w:tcW w:w="1540" w:type="dxa"/>
            <w:shd w:val="clear" w:color="auto" w:fill="FFFFFF"/>
            <w:vAlign w:val="center"/>
          </w:tcPr>
          <w:p w14:paraId="191DF89A">
            <w:pPr>
              <w:widowControl/>
              <w:ind w:firstLine="0" w:firstLineChars="0"/>
              <w:outlineLvl w:val="1"/>
              <w:rPr>
                <w:rFonts w:hAnsi="宋体" w:cs="宋体"/>
                <w:kern w:val="0"/>
                <w:sz w:val="18"/>
                <w:szCs w:val="18"/>
              </w:rPr>
            </w:pPr>
            <w:r>
              <w:rPr>
                <w:rFonts w:hint="eastAsia" w:hAnsi="宋体" w:cs="宋体"/>
                <w:kern w:val="0"/>
                <w:sz w:val="18"/>
                <w:szCs w:val="18"/>
              </w:rPr>
              <w:t>安徽省（合肥）</w:t>
            </w:r>
          </w:p>
        </w:tc>
        <w:tc>
          <w:tcPr>
            <w:tcW w:w="702" w:type="dxa"/>
            <w:shd w:val="clear" w:color="auto" w:fill="FFFFFF"/>
            <w:vAlign w:val="center"/>
          </w:tcPr>
          <w:p w14:paraId="5CCED452">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4C84177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460</w:t>
            </w:r>
          </w:p>
        </w:tc>
        <w:tc>
          <w:tcPr>
            <w:tcW w:w="992" w:type="dxa"/>
            <w:shd w:val="clear" w:color="auto" w:fill="FFFFFF"/>
            <w:vAlign w:val="center"/>
          </w:tcPr>
          <w:p w14:paraId="6A90482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7033A8A2">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54C328C1">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228C04D5">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46221BB0">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643B8D4B">
            <w:pPr>
              <w:widowControl/>
              <w:ind w:firstLine="0" w:firstLineChars="0"/>
              <w:jc w:val="center"/>
              <w:outlineLvl w:val="1"/>
              <w:rPr>
                <w:rFonts w:hAnsi="宋体" w:cs="宋体"/>
                <w:color w:val="000000"/>
                <w:kern w:val="0"/>
                <w:sz w:val="18"/>
                <w:szCs w:val="18"/>
              </w:rPr>
            </w:pPr>
          </w:p>
        </w:tc>
      </w:tr>
      <w:tr w14:paraId="4B168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2DBE93A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15</w:t>
            </w:r>
          </w:p>
        </w:tc>
        <w:tc>
          <w:tcPr>
            <w:tcW w:w="1540" w:type="dxa"/>
            <w:shd w:val="clear" w:color="auto" w:fill="FFFFFF"/>
            <w:vAlign w:val="center"/>
          </w:tcPr>
          <w:p w14:paraId="106E2B5B">
            <w:pPr>
              <w:widowControl/>
              <w:ind w:firstLine="0" w:firstLineChars="0"/>
              <w:outlineLvl w:val="1"/>
              <w:rPr>
                <w:rFonts w:hAnsi="宋体" w:cs="宋体"/>
                <w:kern w:val="0"/>
                <w:sz w:val="18"/>
                <w:szCs w:val="18"/>
              </w:rPr>
            </w:pPr>
            <w:r>
              <w:rPr>
                <w:rFonts w:hint="eastAsia" w:hAnsi="宋体" w:cs="宋体"/>
                <w:kern w:val="0"/>
                <w:sz w:val="18"/>
                <w:szCs w:val="18"/>
              </w:rPr>
              <w:t>福建省（福州）</w:t>
            </w:r>
          </w:p>
        </w:tc>
        <w:tc>
          <w:tcPr>
            <w:tcW w:w="702" w:type="dxa"/>
            <w:shd w:val="clear" w:color="auto" w:fill="FFFFFF"/>
            <w:vAlign w:val="center"/>
          </w:tcPr>
          <w:p w14:paraId="1C2779DA">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900</w:t>
            </w:r>
          </w:p>
        </w:tc>
        <w:tc>
          <w:tcPr>
            <w:tcW w:w="851" w:type="dxa"/>
            <w:shd w:val="clear" w:color="auto" w:fill="FFFFFF"/>
            <w:vAlign w:val="center"/>
          </w:tcPr>
          <w:p w14:paraId="21645F95">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480</w:t>
            </w:r>
          </w:p>
        </w:tc>
        <w:tc>
          <w:tcPr>
            <w:tcW w:w="992" w:type="dxa"/>
            <w:shd w:val="clear" w:color="auto" w:fill="FFFFFF"/>
            <w:vAlign w:val="center"/>
          </w:tcPr>
          <w:p w14:paraId="251E4D7A">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380</w:t>
            </w:r>
          </w:p>
        </w:tc>
        <w:tc>
          <w:tcPr>
            <w:tcW w:w="956" w:type="dxa"/>
            <w:shd w:val="clear" w:color="auto" w:fill="FFFFFF"/>
            <w:vAlign w:val="center"/>
          </w:tcPr>
          <w:p w14:paraId="5C8AE582">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0A4F37D4">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32B7D442">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05CCEC2E">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1AEEA4FF">
            <w:pPr>
              <w:widowControl/>
              <w:ind w:firstLine="0" w:firstLineChars="0"/>
              <w:jc w:val="center"/>
              <w:outlineLvl w:val="1"/>
              <w:rPr>
                <w:rFonts w:hAnsi="宋体" w:cs="宋体"/>
                <w:color w:val="000000"/>
                <w:kern w:val="0"/>
                <w:sz w:val="18"/>
                <w:szCs w:val="18"/>
              </w:rPr>
            </w:pPr>
          </w:p>
        </w:tc>
      </w:tr>
      <w:tr w14:paraId="4E82C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5A5A8B04">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16</w:t>
            </w:r>
          </w:p>
        </w:tc>
        <w:tc>
          <w:tcPr>
            <w:tcW w:w="1540" w:type="dxa"/>
            <w:shd w:val="clear" w:color="auto" w:fill="FFFFFF"/>
            <w:vAlign w:val="center"/>
          </w:tcPr>
          <w:p w14:paraId="0A1D524E">
            <w:pPr>
              <w:widowControl/>
              <w:ind w:firstLine="0" w:firstLineChars="0"/>
              <w:outlineLvl w:val="1"/>
              <w:rPr>
                <w:rFonts w:hAnsi="宋体" w:cs="宋体"/>
                <w:kern w:val="0"/>
                <w:sz w:val="18"/>
                <w:szCs w:val="18"/>
              </w:rPr>
            </w:pPr>
            <w:r>
              <w:rPr>
                <w:rFonts w:hint="eastAsia" w:hAnsi="宋体" w:cs="宋体"/>
                <w:kern w:val="0"/>
                <w:sz w:val="18"/>
                <w:szCs w:val="18"/>
              </w:rPr>
              <w:t>厦门市</w:t>
            </w:r>
          </w:p>
        </w:tc>
        <w:tc>
          <w:tcPr>
            <w:tcW w:w="702" w:type="dxa"/>
            <w:shd w:val="clear" w:color="auto" w:fill="FFFFFF"/>
            <w:vAlign w:val="center"/>
          </w:tcPr>
          <w:p w14:paraId="10E664A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900 </w:t>
            </w:r>
          </w:p>
        </w:tc>
        <w:tc>
          <w:tcPr>
            <w:tcW w:w="851" w:type="dxa"/>
            <w:shd w:val="clear" w:color="auto" w:fill="FFFFFF"/>
            <w:vAlign w:val="center"/>
          </w:tcPr>
          <w:p w14:paraId="3629210E">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500</w:t>
            </w:r>
          </w:p>
        </w:tc>
        <w:tc>
          <w:tcPr>
            <w:tcW w:w="992" w:type="dxa"/>
            <w:shd w:val="clear" w:color="auto" w:fill="FFFFFF"/>
            <w:vAlign w:val="center"/>
          </w:tcPr>
          <w:p w14:paraId="30F32F40">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400</w:t>
            </w:r>
          </w:p>
        </w:tc>
        <w:tc>
          <w:tcPr>
            <w:tcW w:w="956" w:type="dxa"/>
            <w:shd w:val="clear" w:color="auto" w:fill="FFFFFF"/>
            <w:vAlign w:val="center"/>
          </w:tcPr>
          <w:p w14:paraId="0F92F17E">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264CEB0D">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1AA367BB">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0F2DFAB6">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1DE1BF0D">
            <w:pPr>
              <w:widowControl/>
              <w:ind w:firstLine="0" w:firstLineChars="0"/>
              <w:jc w:val="center"/>
              <w:outlineLvl w:val="1"/>
              <w:rPr>
                <w:rFonts w:hAnsi="宋体" w:cs="宋体"/>
                <w:color w:val="000000"/>
                <w:kern w:val="0"/>
                <w:sz w:val="18"/>
                <w:szCs w:val="18"/>
              </w:rPr>
            </w:pPr>
          </w:p>
        </w:tc>
      </w:tr>
      <w:tr w14:paraId="2367A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5D81B79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17</w:t>
            </w:r>
          </w:p>
        </w:tc>
        <w:tc>
          <w:tcPr>
            <w:tcW w:w="1540" w:type="dxa"/>
            <w:shd w:val="clear" w:color="auto" w:fill="FFFFFF"/>
            <w:vAlign w:val="center"/>
          </w:tcPr>
          <w:p w14:paraId="0A29E481">
            <w:pPr>
              <w:widowControl/>
              <w:ind w:firstLine="0" w:firstLineChars="0"/>
              <w:outlineLvl w:val="1"/>
              <w:rPr>
                <w:rFonts w:hAnsi="宋体" w:cs="宋体"/>
                <w:kern w:val="0"/>
                <w:sz w:val="18"/>
                <w:szCs w:val="18"/>
              </w:rPr>
            </w:pPr>
            <w:r>
              <w:rPr>
                <w:rFonts w:hint="eastAsia" w:hAnsi="宋体" w:cs="宋体"/>
                <w:kern w:val="0"/>
                <w:sz w:val="18"/>
                <w:szCs w:val="18"/>
              </w:rPr>
              <w:t>江西省（南昌）</w:t>
            </w:r>
          </w:p>
        </w:tc>
        <w:tc>
          <w:tcPr>
            <w:tcW w:w="702" w:type="dxa"/>
            <w:shd w:val="clear" w:color="auto" w:fill="FFFFFF"/>
            <w:vAlign w:val="center"/>
          </w:tcPr>
          <w:p w14:paraId="4D4B80C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651255B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470</w:t>
            </w:r>
          </w:p>
        </w:tc>
        <w:tc>
          <w:tcPr>
            <w:tcW w:w="992" w:type="dxa"/>
            <w:shd w:val="clear" w:color="auto" w:fill="FFFFFF"/>
            <w:vAlign w:val="center"/>
          </w:tcPr>
          <w:p w14:paraId="16A9D6B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6DD64809">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46640AAD">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20764289">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07C62AE5">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5E50D07C">
            <w:pPr>
              <w:widowControl/>
              <w:ind w:firstLine="0" w:firstLineChars="0"/>
              <w:jc w:val="center"/>
              <w:outlineLvl w:val="1"/>
              <w:rPr>
                <w:rFonts w:hAnsi="宋体" w:cs="宋体"/>
                <w:color w:val="000000"/>
                <w:kern w:val="0"/>
                <w:sz w:val="18"/>
                <w:szCs w:val="18"/>
              </w:rPr>
            </w:pPr>
          </w:p>
        </w:tc>
      </w:tr>
      <w:tr w14:paraId="474A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27726E4B">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18</w:t>
            </w:r>
          </w:p>
        </w:tc>
        <w:tc>
          <w:tcPr>
            <w:tcW w:w="1540" w:type="dxa"/>
            <w:shd w:val="clear" w:color="auto" w:fill="FFFFFF"/>
            <w:vAlign w:val="center"/>
          </w:tcPr>
          <w:p w14:paraId="7CD62F2C">
            <w:pPr>
              <w:widowControl/>
              <w:ind w:firstLine="0" w:firstLineChars="0"/>
              <w:outlineLvl w:val="1"/>
              <w:rPr>
                <w:rFonts w:hAnsi="宋体" w:cs="宋体"/>
                <w:kern w:val="0"/>
                <w:sz w:val="18"/>
                <w:szCs w:val="18"/>
              </w:rPr>
            </w:pPr>
            <w:r>
              <w:rPr>
                <w:rFonts w:hint="eastAsia" w:hAnsi="宋体" w:cs="宋体"/>
                <w:kern w:val="0"/>
                <w:sz w:val="18"/>
                <w:szCs w:val="18"/>
              </w:rPr>
              <w:t>山东省（济南）</w:t>
            </w:r>
          </w:p>
        </w:tc>
        <w:tc>
          <w:tcPr>
            <w:tcW w:w="702" w:type="dxa"/>
            <w:shd w:val="clear" w:color="auto" w:fill="FFFFFF"/>
            <w:vAlign w:val="center"/>
          </w:tcPr>
          <w:p w14:paraId="66D064C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5CA0616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480</w:t>
            </w:r>
          </w:p>
        </w:tc>
        <w:tc>
          <w:tcPr>
            <w:tcW w:w="992" w:type="dxa"/>
            <w:shd w:val="clear" w:color="auto" w:fill="FFFFFF"/>
            <w:vAlign w:val="center"/>
          </w:tcPr>
          <w:p w14:paraId="0B763718">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380</w:t>
            </w:r>
          </w:p>
        </w:tc>
        <w:tc>
          <w:tcPr>
            <w:tcW w:w="956" w:type="dxa"/>
            <w:shd w:val="clear" w:color="auto" w:fill="FFFFFF"/>
            <w:vAlign w:val="center"/>
          </w:tcPr>
          <w:p w14:paraId="623F7658">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425C33C5">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51707435">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22FECED7">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1DE236A9">
            <w:pPr>
              <w:widowControl/>
              <w:ind w:firstLine="0" w:firstLineChars="0"/>
              <w:jc w:val="center"/>
              <w:outlineLvl w:val="1"/>
              <w:rPr>
                <w:rFonts w:hAnsi="宋体" w:cs="宋体"/>
                <w:color w:val="000000"/>
                <w:kern w:val="0"/>
                <w:sz w:val="18"/>
                <w:szCs w:val="18"/>
              </w:rPr>
            </w:pPr>
          </w:p>
        </w:tc>
      </w:tr>
      <w:tr w14:paraId="0F8C6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735705D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19</w:t>
            </w:r>
          </w:p>
        </w:tc>
        <w:tc>
          <w:tcPr>
            <w:tcW w:w="1540" w:type="dxa"/>
            <w:shd w:val="clear" w:color="auto" w:fill="FFFFFF"/>
            <w:vAlign w:val="center"/>
          </w:tcPr>
          <w:p w14:paraId="621B1E2F">
            <w:pPr>
              <w:widowControl/>
              <w:ind w:firstLine="0" w:firstLineChars="0"/>
              <w:outlineLvl w:val="1"/>
              <w:rPr>
                <w:rFonts w:hAnsi="宋体" w:cs="宋体"/>
                <w:kern w:val="0"/>
                <w:sz w:val="18"/>
                <w:szCs w:val="18"/>
              </w:rPr>
            </w:pPr>
            <w:r>
              <w:rPr>
                <w:rFonts w:hint="eastAsia" w:hAnsi="宋体" w:cs="宋体"/>
                <w:kern w:val="0"/>
                <w:sz w:val="18"/>
                <w:szCs w:val="18"/>
              </w:rPr>
              <w:t>青岛市</w:t>
            </w:r>
          </w:p>
        </w:tc>
        <w:tc>
          <w:tcPr>
            <w:tcW w:w="702" w:type="dxa"/>
            <w:shd w:val="clear" w:color="auto" w:fill="FFFFFF"/>
            <w:vAlign w:val="center"/>
          </w:tcPr>
          <w:p w14:paraId="3A99ACE2">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0323ACDA">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490</w:t>
            </w:r>
          </w:p>
        </w:tc>
        <w:tc>
          <w:tcPr>
            <w:tcW w:w="992" w:type="dxa"/>
            <w:shd w:val="clear" w:color="auto" w:fill="FFFFFF"/>
            <w:vAlign w:val="center"/>
          </w:tcPr>
          <w:p w14:paraId="42D73A39">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380</w:t>
            </w:r>
          </w:p>
        </w:tc>
        <w:tc>
          <w:tcPr>
            <w:tcW w:w="956" w:type="dxa"/>
            <w:shd w:val="clear" w:color="auto" w:fill="FFFFFF"/>
            <w:vAlign w:val="center"/>
          </w:tcPr>
          <w:p w14:paraId="64AAE162">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7-9月</w:t>
            </w:r>
          </w:p>
        </w:tc>
        <w:tc>
          <w:tcPr>
            <w:tcW w:w="871" w:type="dxa"/>
            <w:shd w:val="clear" w:color="auto" w:fill="FFFFFF"/>
            <w:vAlign w:val="center"/>
          </w:tcPr>
          <w:p w14:paraId="1C7C5294">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960</w:t>
            </w:r>
          </w:p>
        </w:tc>
        <w:tc>
          <w:tcPr>
            <w:tcW w:w="871" w:type="dxa"/>
            <w:shd w:val="clear" w:color="auto" w:fill="FFFFFF"/>
            <w:vAlign w:val="center"/>
          </w:tcPr>
          <w:p w14:paraId="335E4D2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590</w:t>
            </w:r>
          </w:p>
        </w:tc>
        <w:tc>
          <w:tcPr>
            <w:tcW w:w="987" w:type="dxa"/>
            <w:shd w:val="clear" w:color="auto" w:fill="FFFFFF"/>
            <w:vAlign w:val="center"/>
          </w:tcPr>
          <w:p w14:paraId="6FD5D380">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450</w:t>
            </w:r>
          </w:p>
        </w:tc>
        <w:tc>
          <w:tcPr>
            <w:tcW w:w="729" w:type="dxa"/>
            <w:shd w:val="clear" w:color="auto" w:fill="FFFFFF"/>
            <w:vAlign w:val="center"/>
          </w:tcPr>
          <w:p w14:paraId="2BD9F84A">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20%</w:t>
            </w:r>
          </w:p>
        </w:tc>
      </w:tr>
      <w:tr w14:paraId="57C4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010F8D19">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20</w:t>
            </w:r>
          </w:p>
        </w:tc>
        <w:tc>
          <w:tcPr>
            <w:tcW w:w="1540" w:type="dxa"/>
            <w:shd w:val="clear" w:color="auto" w:fill="FFFFFF"/>
            <w:vAlign w:val="center"/>
          </w:tcPr>
          <w:p w14:paraId="5E348685">
            <w:pPr>
              <w:widowControl/>
              <w:ind w:firstLine="0" w:firstLineChars="0"/>
              <w:outlineLvl w:val="1"/>
              <w:rPr>
                <w:rFonts w:hAnsi="宋体" w:cs="宋体"/>
                <w:b/>
                <w:kern w:val="0"/>
                <w:sz w:val="18"/>
                <w:szCs w:val="18"/>
              </w:rPr>
            </w:pPr>
            <w:r>
              <w:rPr>
                <w:rFonts w:hint="eastAsia" w:hAnsi="宋体" w:cs="宋体"/>
                <w:b/>
                <w:kern w:val="0"/>
                <w:sz w:val="18"/>
                <w:szCs w:val="18"/>
              </w:rPr>
              <w:t>河南省（郑州）</w:t>
            </w:r>
          </w:p>
        </w:tc>
        <w:tc>
          <w:tcPr>
            <w:tcW w:w="702" w:type="dxa"/>
            <w:shd w:val="clear" w:color="auto" w:fill="FFFFFF"/>
            <w:vAlign w:val="center"/>
          </w:tcPr>
          <w:p w14:paraId="74A8200C">
            <w:pPr>
              <w:widowControl/>
              <w:ind w:firstLine="0" w:firstLineChars="0"/>
              <w:jc w:val="center"/>
              <w:outlineLvl w:val="1"/>
              <w:rPr>
                <w:rFonts w:hAnsi="宋体" w:cs="宋体"/>
                <w:b/>
                <w:color w:val="000000"/>
                <w:kern w:val="0"/>
                <w:sz w:val="18"/>
                <w:szCs w:val="18"/>
              </w:rPr>
            </w:pPr>
            <w:r>
              <w:rPr>
                <w:rFonts w:hint="eastAsia" w:hAnsi="宋体" w:cs="宋体"/>
                <w:b/>
                <w:color w:val="000000"/>
                <w:kern w:val="0"/>
                <w:sz w:val="18"/>
                <w:szCs w:val="18"/>
              </w:rPr>
              <w:t>900</w:t>
            </w:r>
          </w:p>
        </w:tc>
        <w:tc>
          <w:tcPr>
            <w:tcW w:w="851" w:type="dxa"/>
            <w:shd w:val="clear" w:color="auto" w:fill="FFFFFF"/>
            <w:vAlign w:val="center"/>
          </w:tcPr>
          <w:p w14:paraId="44BF981E">
            <w:pPr>
              <w:widowControl/>
              <w:ind w:firstLine="0" w:firstLineChars="0"/>
              <w:jc w:val="center"/>
              <w:outlineLvl w:val="1"/>
              <w:rPr>
                <w:rFonts w:hAnsi="宋体" w:cs="宋体"/>
                <w:b/>
                <w:color w:val="000000"/>
                <w:kern w:val="0"/>
                <w:sz w:val="18"/>
                <w:szCs w:val="18"/>
              </w:rPr>
            </w:pPr>
            <w:r>
              <w:rPr>
                <w:rFonts w:hint="eastAsia" w:hAnsi="宋体" w:cs="宋体"/>
                <w:b/>
                <w:color w:val="000000"/>
                <w:kern w:val="0"/>
                <w:sz w:val="18"/>
                <w:szCs w:val="18"/>
              </w:rPr>
              <w:t>480</w:t>
            </w:r>
          </w:p>
        </w:tc>
        <w:tc>
          <w:tcPr>
            <w:tcW w:w="992" w:type="dxa"/>
            <w:shd w:val="clear" w:color="auto" w:fill="FFFFFF"/>
            <w:vAlign w:val="center"/>
          </w:tcPr>
          <w:p w14:paraId="00D13EEE">
            <w:pPr>
              <w:widowControl/>
              <w:ind w:firstLine="0" w:firstLineChars="0"/>
              <w:jc w:val="center"/>
              <w:outlineLvl w:val="1"/>
              <w:rPr>
                <w:rFonts w:hAnsi="宋体" w:cs="宋体"/>
                <w:b/>
                <w:color w:val="000000"/>
                <w:kern w:val="0"/>
                <w:sz w:val="18"/>
                <w:szCs w:val="18"/>
              </w:rPr>
            </w:pPr>
            <w:r>
              <w:rPr>
                <w:rFonts w:hint="eastAsia" w:hAnsi="宋体" w:cs="宋体"/>
                <w:b/>
                <w:color w:val="000000"/>
                <w:kern w:val="0"/>
                <w:sz w:val="18"/>
                <w:szCs w:val="18"/>
              </w:rPr>
              <w:t>380</w:t>
            </w:r>
          </w:p>
        </w:tc>
        <w:tc>
          <w:tcPr>
            <w:tcW w:w="956" w:type="dxa"/>
            <w:shd w:val="clear" w:color="auto" w:fill="FFFFFF"/>
            <w:vAlign w:val="center"/>
          </w:tcPr>
          <w:p w14:paraId="436F4799">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5146ED40">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44948BBB">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1704B309">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2DA5C8DD">
            <w:pPr>
              <w:widowControl/>
              <w:ind w:firstLine="0" w:firstLineChars="0"/>
              <w:jc w:val="center"/>
              <w:outlineLvl w:val="1"/>
              <w:rPr>
                <w:rFonts w:hAnsi="宋体" w:cs="宋体"/>
                <w:color w:val="000000"/>
                <w:kern w:val="0"/>
                <w:sz w:val="18"/>
                <w:szCs w:val="18"/>
              </w:rPr>
            </w:pPr>
          </w:p>
        </w:tc>
      </w:tr>
      <w:tr w14:paraId="79707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37E6FA85">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21</w:t>
            </w:r>
          </w:p>
        </w:tc>
        <w:tc>
          <w:tcPr>
            <w:tcW w:w="1540" w:type="dxa"/>
            <w:shd w:val="clear" w:color="auto" w:fill="FFFFFF"/>
            <w:vAlign w:val="center"/>
          </w:tcPr>
          <w:p w14:paraId="1D521AF5">
            <w:pPr>
              <w:widowControl/>
              <w:ind w:firstLine="0" w:firstLineChars="0"/>
              <w:outlineLvl w:val="1"/>
              <w:rPr>
                <w:rFonts w:hAnsi="宋体" w:cs="宋体"/>
                <w:kern w:val="0"/>
                <w:sz w:val="18"/>
                <w:szCs w:val="18"/>
              </w:rPr>
            </w:pPr>
            <w:r>
              <w:rPr>
                <w:rFonts w:hint="eastAsia" w:hAnsi="宋体" w:cs="宋体"/>
                <w:kern w:val="0"/>
                <w:sz w:val="18"/>
                <w:szCs w:val="18"/>
              </w:rPr>
              <w:t>湖北省（武汉）</w:t>
            </w:r>
          </w:p>
        </w:tc>
        <w:tc>
          <w:tcPr>
            <w:tcW w:w="702" w:type="dxa"/>
            <w:shd w:val="clear" w:color="auto" w:fill="FFFFFF"/>
            <w:vAlign w:val="center"/>
          </w:tcPr>
          <w:p w14:paraId="190D538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33AD4908">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480</w:t>
            </w:r>
          </w:p>
        </w:tc>
        <w:tc>
          <w:tcPr>
            <w:tcW w:w="992" w:type="dxa"/>
            <w:shd w:val="clear" w:color="auto" w:fill="FFFFFF"/>
            <w:vAlign w:val="center"/>
          </w:tcPr>
          <w:p w14:paraId="764D07D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0BDEB58D">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1AAD88C3">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46DE5151">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0267C070">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2C953EBF">
            <w:pPr>
              <w:widowControl/>
              <w:ind w:firstLine="0" w:firstLineChars="0"/>
              <w:jc w:val="center"/>
              <w:outlineLvl w:val="1"/>
              <w:rPr>
                <w:rFonts w:hAnsi="宋体" w:cs="宋体"/>
                <w:color w:val="000000"/>
                <w:kern w:val="0"/>
                <w:sz w:val="18"/>
                <w:szCs w:val="18"/>
              </w:rPr>
            </w:pPr>
          </w:p>
        </w:tc>
      </w:tr>
      <w:tr w14:paraId="6EA92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6322A580">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22</w:t>
            </w:r>
          </w:p>
        </w:tc>
        <w:tc>
          <w:tcPr>
            <w:tcW w:w="1540" w:type="dxa"/>
            <w:shd w:val="clear" w:color="auto" w:fill="FFFFFF"/>
            <w:vAlign w:val="center"/>
          </w:tcPr>
          <w:p w14:paraId="039CCFFF">
            <w:pPr>
              <w:widowControl/>
              <w:ind w:firstLine="0" w:firstLineChars="0"/>
              <w:outlineLvl w:val="1"/>
              <w:rPr>
                <w:rFonts w:hAnsi="宋体" w:cs="宋体"/>
                <w:kern w:val="0"/>
                <w:sz w:val="18"/>
                <w:szCs w:val="18"/>
              </w:rPr>
            </w:pPr>
            <w:r>
              <w:rPr>
                <w:rFonts w:hint="eastAsia" w:hAnsi="宋体" w:cs="宋体"/>
                <w:kern w:val="0"/>
                <w:sz w:val="18"/>
                <w:szCs w:val="18"/>
              </w:rPr>
              <w:t>湖南省（长沙）</w:t>
            </w:r>
          </w:p>
        </w:tc>
        <w:tc>
          <w:tcPr>
            <w:tcW w:w="702" w:type="dxa"/>
            <w:shd w:val="clear" w:color="auto" w:fill="FFFFFF"/>
            <w:vAlign w:val="center"/>
          </w:tcPr>
          <w:p w14:paraId="00597FC5">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1ECC62B4">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450</w:t>
            </w:r>
          </w:p>
        </w:tc>
        <w:tc>
          <w:tcPr>
            <w:tcW w:w="992" w:type="dxa"/>
            <w:shd w:val="clear" w:color="auto" w:fill="FFFFFF"/>
            <w:vAlign w:val="center"/>
          </w:tcPr>
          <w:p w14:paraId="4806743A">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0BD59247">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0D3A0C20">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00FDF3A4">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31C30DC8">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6F403FFA">
            <w:pPr>
              <w:widowControl/>
              <w:ind w:firstLine="0" w:firstLineChars="0"/>
              <w:jc w:val="center"/>
              <w:outlineLvl w:val="1"/>
              <w:rPr>
                <w:rFonts w:hAnsi="宋体" w:cs="宋体"/>
                <w:color w:val="000000"/>
                <w:kern w:val="0"/>
                <w:sz w:val="18"/>
                <w:szCs w:val="18"/>
              </w:rPr>
            </w:pPr>
          </w:p>
        </w:tc>
      </w:tr>
      <w:tr w14:paraId="4ACF1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2714B0A8">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23</w:t>
            </w:r>
          </w:p>
        </w:tc>
        <w:tc>
          <w:tcPr>
            <w:tcW w:w="1540" w:type="dxa"/>
            <w:shd w:val="clear" w:color="auto" w:fill="FFFFFF"/>
            <w:vAlign w:val="center"/>
          </w:tcPr>
          <w:p w14:paraId="39B926F0">
            <w:pPr>
              <w:widowControl/>
              <w:ind w:firstLine="0" w:firstLineChars="0"/>
              <w:outlineLvl w:val="1"/>
              <w:rPr>
                <w:rFonts w:hAnsi="宋体" w:cs="宋体"/>
                <w:kern w:val="0"/>
                <w:sz w:val="18"/>
                <w:szCs w:val="18"/>
              </w:rPr>
            </w:pPr>
            <w:r>
              <w:rPr>
                <w:rFonts w:hint="eastAsia" w:hAnsi="宋体" w:cs="宋体"/>
                <w:kern w:val="0"/>
                <w:sz w:val="18"/>
                <w:szCs w:val="18"/>
              </w:rPr>
              <w:t>广东省（广州）</w:t>
            </w:r>
          </w:p>
        </w:tc>
        <w:tc>
          <w:tcPr>
            <w:tcW w:w="702" w:type="dxa"/>
            <w:shd w:val="clear" w:color="auto" w:fill="FFFFFF"/>
            <w:vAlign w:val="center"/>
          </w:tcPr>
          <w:p w14:paraId="55AFCFE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900</w:t>
            </w:r>
          </w:p>
        </w:tc>
        <w:tc>
          <w:tcPr>
            <w:tcW w:w="851" w:type="dxa"/>
            <w:shd w:val="clear" w:color="auto" w:fill="FFFFFF"/>
            <w:vAlign w:val="center"/>
          </w:tcPr>
          <w:p w14:paraId="330945B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550</w:t>
            </w:r>
          </w:p>
        </w:tc>
        <w:tc>
          <w:tcPr>
            <w:tcW w:w="992" w:type="dxa"/>
            <w:shd w:val="clear" w:color="auto" w:fill="FFFFFF"/>
            <w:vAlign w:val="center"/>
          </w:tcPr>
          <w:p w14:paraId="5F13B58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450</w:t>
            </w:r>
          </w:p>
        </w:tc>
        <w:tc>
          <w:tcPr>
            <w:tcW w:w="956" w:type="dxa"/>
            <w:shd w:val="clear" w:color="auto" w:fill="FFFFFF"/>
            <w:vAlign w:val="center"/>
          </w:tcPr>
          <w:p w14:paraId="678935B0">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001656A7">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512FE273">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6AC87755">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39C52F8C">
            <w:pPr>
              <w:widowControl/>
              <w:ind w:firstLine="0" w:firstLineChars="0"/>
              <w:jc w:val="center"/>
              <w:outlineLvl w:val="1"/>
              <w:rPr>
                <w:rFonts w:hAnsi="宋体" w:cs="宋体"/>
                <w:color w:val="000000"/>
                <w:kern w:val="0"/>
                <w:sz w:val="18"/>
                <w:szCs w:val="18"/>
              </w:rPr>
            </w:pPr>
          </w:p>
        </w:tc>
      </w:tr>
      <w:tr w14:paraId="0C037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15606F8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24</w:t>
            </w:r>
          </w:p>
        </w:tc>
        <w:tc>
          <w:tcPr>
            <w:tcW w:w="1540" w:type="dxa"/>
            <w:shd w:val="clear" w:color="auto" w:fill="FFFFFF"/>
            <w:vAlign w:val="center"/>
          </w:tcPr>
          <w:p w14:paraId="4A02C71D">
            <w:pPr>
              <w:widowControl/>
              <w:ind w:firstLine="0" w:firstLineChars="0"/>
              <w:outlineLvl w:val="1"/>
              <w:rPr>
                <w:rFonts w:hAnsi="宋体" w:cs="宋体"/>
                <w:kern w:val="0"/>
                <w:sz w:val="18"/>
                <w:szCs w:val="18"/>
              </w:rPr>
            </w:pPr>
            <w:r>
              <w:rPr>
                <w:rFonts w:hint="eastAsia" w:hAnsi="宋体" w:cs="宋体"/>
                <w:kern w:val="0"/>
                <w:sz w:val="18"/>
                <w:szCs w:val="18"/>
              </w:rPr>
              <w:t>深圳市</w:t>
            </w:r>
          </w:p>
        </w:tc>
        <w:tc>
          <w:tcPr>
            <w:tcW w:w="702" w:type="dxa"/>
            <w:shd w:val="clear" w:color="auto" w:fill="FFFFFF"/>
            <w:vAlign w:val="center"/>
          </w:tcPr>
          <w:p w14:paraId="73233214">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900</w:t>
            </w:r>
          </w:p>
        </w:tc>
        <w:tc>
          <w:tcPr>
            <w:tcW w:w="851" w:type="dxa"/>
            <w:shd w:val="clear" w:color="auto" w:fill="FFFFFF"/>
            <w:vAlign w:val="center"/>
          </w:tcPr>
          <w:p w14:paraId="3B886FA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550</w:t>
            </w:r>
          </w:p>
        </w:tc>
        <w:tc>
          <w:tcPr>
            <w:tcW w:w="992" w:type="dxa"/>
            <w:shd w:val="clear" w:color="auto" w:fill="FFFFFF"/>
            <w:vAlign w:val="center"/>
          </w:tcPr>
          <w:p w14:paraId="134407E5">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450</w:t>
            </w:r>
          </w:p>
        </w:tc>
        <w:tc>
          <w:tcPr>
            <w:tcW w:w="956" w:type="dxa"/>
            <w:shd w:val="clear" w:color="auto" w:fill="FFFFFF"/>
            <w:vAlign w:val="center"/>
          </w:tcPr>
          <w:p w14:paraId="384A4A67">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097E4F2D">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57834C2C">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7283BF3F">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773FA9C6">
            <w:pPr>
              <w:widowControl/>
              <w:ind w:firstLine="0" w:firstLineChars="0"/>
              <w:jc w:val="center"/>
              <w:outlineLvl w:val="1"/>
              <w:rPr>
                <w:rFonts w:hAnsi="宋体" w:cs="宋体"/>
                <w:color w:val="000000"/>
                <w:kern w:val="0"/>
                <w:sz w:val="18"/>
                <w:szCs w:val="18"/>
              </w:rPr>
            </w:pPr>
          </w:p>
        </w:tc>
      </w:tr>
      <w:tr w14:paraId="7444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7B0876B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25</w:t>
            </w:r>
          </w:p>
        </w:tc>
        <w:tc>
          <w:tcPr>
            <w:tcW w:w="1540" w:type="dxa"/>
            <w:shd w:val="clear" w:color="auto" w:fill="FFFFFF"/>
            <w:vAlign w:val="center"/>
          </w:tcPr>
          <w:p w14:paraId="411A0AED">
            <w:pPr>
              <w:widowControl/>
              <w:ind w:firstLine="0" w:firstLineChars="0"/>
              <w:outlineLvl w:val="1"/>
              <w:rPr>
                <w:rFonts w:hAnsi="宋体" w:cs="宋体"/>
                <w:kern w:val="0"/>
                <w:sz w:val="18"/>
                <w:szCs w:val="18"/>
              </w:rPr>
            </w:pPr>
            <w:r>
              <w:rPr>
                <w:rFonts w:hint="eastAsia" w:hAnsi="宋体" w:cs="宋体"/>
                <w:kern w:val="0"/>
                <w:sz w:val="18"/>
                <w:szCs w:val="18"/>
              </w:rPr>
              <w:t>广　西（南宁）</w:t>
            </w:r>
          </w:p>
        </w:tc>
        <w:tc>
          <w:tcPr>
            <w:tcW w:w="702" w:type="dxa"/>
            <w:shd w:val="clear" w:color="auto" w:fill="FFFFFF"/>
            <w:vAlign w:val="center"/>
          </w:tcPr>
          <w:p w14:paraId="48BCAB8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2B17C17E">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470</w:t>
            </w:r>
          </w:p>
        </w:tc>
        <w:tc>
          <w:tcPr>
            <w:tcW w:w="992" w:type="dxa"/>
            <w:shd w:val="clear" w:color="auto" w:fill="FFFFFF"/>
            <w:vAlign w:val="center"/>
          </w:tcPr>
          <w:p w14:paraId="76F64D92">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6C21C28B">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7A4D8808">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244FB2FC">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36FD7270">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37C6C9BE">
            <w:pPr>
              <w:widowControl/>
              <w:ind w:firstLine="0" w:firstLineChars="0"/>
              <w:jc w:val="center"/>
              <w:outlineLvl w:val="1"/>
              <w:rPr>
                <w:rFonts w:hAnsi="宋体" w:cs="宋体"/>
                <w:color w:val="000000"/>
                <w:kern w:val="0"/>
                <w:sz w:val="18"/>
                <w:szCs w:val="18"/>
              </w:rPr>
            </w:pPr>
          </w:p>
        </w:tc>
      </w:tr>
      <w:tr w14:paraId="59510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0BF8100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26</w:t>
            </w:r>
          </w:p>
        </w:tc>
        <w:tc>
          <w:tcPr>
            <w:tcW w:w="1540" w:type="dxa"/>
            <w:shd w:val="clear" w:color="auto" w:fill="FFFFFF"/>
            <w:vAlign w:val="center"/>
          </w:tcPr>
          <w:p w14:paraId="3E649BCB">
            <w:pPr>
              <w:widowControl/>
              <w:ind w:firstLine="0" w:firstLineChars="0"/>
              <w:outlineLvl w:val="1"/>
              <w:rPr>
                <w:rFonts w:hAnsi="宋体" w:cs="宋体"/>
                <w:kern w:val="0"/>
                <w:sz w:val="18"/>
                <w:szCs w:val="18"/>
              </w:rPr>
            </w:pPr>
            <w:r>
              <w:rPr>
                <w:rFonts w:hint="eastAsia" w:hAnsi="宋体" w:cs="宋体"/>
                <w:kern w:val="0"/>
                <w:sz w:val="18"/>
                <w:szCs w:val="18"/>
              </w:rPr>
              <w:t>海南省(海口）</w:t>
            </w:r>
          </w:p>
        </w:tc>
        <w:tc>
          <w:tcPr>
            <w:tcW w:w="702" w:type="dxa"/>
            <w:shd w:val="clear" w:color="auto" w:fill="FFFFFF"/>
            <w:vAlign w:val="center"/>
          </w:tcPr>
          <w:p w14:paraId="41D182D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0CFA86B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500</w:t>
            </w:r>
          </w:p>
        </w:tc>
        <w:tc>
          <w:tcPr>
            <w:tcW w:w="992" w:type="dxa"/>
            <w:shd w:val="clear" w:color="auto" w:fill="FFFFFF"/>
            <w:vAlign w:val="center"/>
          </w:tcPr>
          <w:p w14:paraId="0C68A12A">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6BEB34E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11-2月</w:t>
            </w:r>
          </w:p>
        </w:tc>
        <w:tc>
          <w:tcPr>
            <w:tcW w:w="871" w:type="dxa"/>
            <w:shd w:val="clear" w:color="auto" w:fill="FFFFFF"/>
            <w:vAlign w:val="center"/>
          </w:tcPr>
          <w:p w14:paraId="19505F3E">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1040</w:t>
            </w:r>
          </w:p>
        </w:tc>
        <w:tc>
          <w:tcPr>
            <w:tcW w:w="871" w:type="dxa"/>
            <w:shd w:val="clear" w:color="auto" w:fill="FFFFFF"/>
            <w:vAlign w:val="center"/>
          </w:tcPr>
          <w:p w14:paraId="6E8EDEE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650</w:t>
            </w:r>
          </w:p>
        </w:tc>
        <w:tc>
          <w:tcPr>
            <w:tcW w:w="987" w:type="dxa"/>
            <w:shd w:val="clear" w:color="auto" w:fill="FFFFFF"/>
            <w:vAlign w:val="center"/>
          </w:tcPr>
          <w:p w14:paraId="7FD49ECB">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450</w:t>
            </w:r>
          </w:p>
        </w:tc>
        <w:tc>
          <w:tcPr>
            <w:tcW w:w="729" w:type="dxa"/>
            <w:shd w:val="clear" w:color="auto" w:fill="FFFFFF"/>
            <w:vAlign w:val="center"/>
          </w:tcPr>
          <w:p w14:paraId="4F5A4870">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30%</w:t>
            </w:r>
          </w:p>
        </w:tc>
      </w:tr>
      <w:tr w14:paraId="06575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68024E6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27</w:t>
            </w:r>
          </w:p>
        </w:tc>
        <w:tc>
          <w:tcPr>
            <w:tcW w:w="1540" w:type="dxa"/>
            <w:shd w:val="clear" w:color="auto" w:fill="FFFFFF"/>
            <w:vAlign w:val="center"/>
          </w:tcPr>
          <w:p w14:paraId="44B33FFB">
            <w:pPr>
              <w:widowControl/>
              <w:ind w:firstLine="0" w:firstLineChars="0"/>
              <w:outlineLvl w:val="1"/>
              <w:rPr>
                <w:rFonts w:hAnsi="宋体" w:cs="宋体"/>
                <w:kern w:val="0"/>
                <w:sz w:val="18"/>
                <w:szCs w:val="18"/>
              </w:rPr>
            </w:pPr>
            <w:r>
              <w:rPr>
                <w:rFonts w:hint="eastAsia" w:hAnsi="宋体" w:cs="宋体"/>
                <w:kern w:val="0"/>
                <w:sz w:val="18"/>
                <w:szCs w:val="18"/>
              </w:rPr>
              <w:t>重庆市</w:t>
            </w:r>
          </w:p>
        </w:tc>
        <w:tc>
          <w:tcPr>
            <w:tcW w:w="702" w:type="dxa"/>
            <w:shd w:val="clear" w:color="auto" w:fill="FFFFFF"/>
            <w:vAlign w:val="center"/>
          </w:tcPr>
          <w:p w14:paraId="7BC9809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05653E9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480</w:t>
            </w:r>
          </w:p>
        </w:tc>
        <w:tc>
          <w:tcPr>
            <w:tcW w:w="992" w:type="dxa"/>
            <w:shd w:val="clear" w:color="auto" w:fill="FFFFFF"/>
            <w:vAlign w:val="center"/>
          </w:tcPr>
          <w:p w14:paraId="4F54A25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370</w:t>
            </w:r>
          </w:p>
        </w:tc>
        <w:tc>
          <w:tcPr>
            <w:tcW w:w="956" w:type="dxa"/>
            <w:shd w:val="clear" w:color="auto" w:fill="FFFFFF"/>
            <w:vAlign w:val="center"/>
          </w:tcPr>
          <w:p w14:paraId="3892E6D4">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67C6AF9F">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10E8C045">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08475357">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422E1B4B">
            <w:pPr>
              <w:widowControl/>
              <w:ind w:firstLine="0" w:firstLineChars="0"/>
              <w:jc w:val="center"/>
              <w:outlineLvl w:val="1"/>
              <w:rPr>
                <w:rFonts w:hAnsi="宋体" w:cs="宋体"/>
                <w:color w:val="000000"/>
                <w:kern w:val="0"/>
                <w:sz w:val="18"/>
                <w:szCs w:val="18"/>
              </w:rPr>
            </w:pPr>
          </w:p>
        </w:tc>
      </w:tr>
      <w:tr w14:paraId="3559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6E689429">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28</w:t>
            </w:r>
          </w:p>
        </w:tc>
        <w:tc>
          <w:tcPr>
            <w:tcW w:w="1540" w:type="dxa"/>
            <w:shd w:val="clear" w:color="auto" w:fill="FFFFFF"/>
            <w:vAlign w:val="center"/>
          </w:tcPr>
          <w:p w14:paraId="682BCA6B">
            <w:pPr>
              <w:widowControl/>
              <w:ind w:firstLine="0" w:firstLineChars="0"/>
              <w:outlineLvl w:val="1"/>
              <w:rPr>
                <w:rFonts w:hAnsi="宋体" w:cs="宋体"/>
                <w:kern w:val="0"/>
                <w:sz w:val="18"/>
                <w:szCs w:val="18"/>
              </w:rPr>
            </w:pPr>
            <w:r>
              <w:rPr>
                <w:rFonts w:hint="eastAsia" w:hAnsi="宋体" w:cs="宋体"/>
                <w:kern w:val="0"/>
                <w:sz w:val="18"/>
                <w:szCs w:val="18"/>
              </w:rPr>
              <w:t>四川省（成都）</w:t>
            </w:r>
          </w:p>
        </w:tc>
        <w:tc>
          <w:tcPr>
            <w:tcW w:w="702" w:type="dxa"/>
            <w:shd w:val="clear" w:color="auto" w:fill="FFFFFF"/>
            <w:vAlign w:val="center"/>
          </w:tcPr>
          <w:p w14:paraId="4F9ED60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900</w:t>
            </w:r>
          </w:p>
        </w:tc>
        <w:tc>
          <w:tcPr>
            <w:tcW w:w="851" w:type="dxa"/>
            <w:shd w:val="clear" w:color="auto" w:fill="FFFFFF"/>
            <w:vAlign w:val="center"/>
          </w:tcPr>
          <w:p w14:paraId="76673C2C">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470</w:t>
            </w:r>
          </w:p>
        </w:tc>
        <w:tc>
          <w:tcPr>
            <w:tcW w:w="992" w:type="dxa"/>
            <w:shd w:val="clear" w:color="auto" w:fill="FFFFFF"/>
            <w:vAlign w:val="center"/>
          </w:tcPr>
          <w:p w14:paraId="1F0040A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370</w:t>
            </w:r>
          </w:p>
        </w:tc>
        <w:tc>
          <w:tcPr>
            <w:tcW w:w="956" w:type="dxa"/>
            <w:shd w:val="clear" w:color="auto" w:fill="FFFFFF"/>
            <w:vAlign w:val="center"/>
          </w:tcPr>
          <w:p w14:paraId="225D9D25">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3A6EE7AF">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6AC360E1">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4CA3D3E1">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367E8BD4">
            <w:pPr>
              <w:widowControl/>
              <w:ind w:firstLine="0" w:firstLineChars="0"/>
              <w:jc w:val="center"/>
              <w:outlineLvl w:val="1"/>
              <w:rPr>
                <w:rFonts w:hAnsi="宋体" w:cs="宋体"/>
                <w:color w:val="000000"/>
                <w:kern w:val="0"/>
                <w:sz w:val="18"/>
                <w:szCs w:val="18"/>
              </w:rPr>
            </w:pPr>
          </w:p>
        </w:tc>
      </w:tr>
      <w:tr w14:paraId="093D7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44C8607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29</w:t>
            </w:r>
          </w:p>
        </w:tc>
        <w:tc>
          <w:tcPr>
            <w:tcW w:w="1540" w:type="dxa"/>
            <w:shd w:val="clear" w:color="auto" w:fill="FFFFFF"/>
            <w:vAlign w:val="center"/>
          </w:tcPr>
          <w:p w14:paraId="1B6EED68">
            <w:pPr>
              <w:widowControl/>
              <w:ind w:firstLine="0" w:firstLineChars="0"/>
              <w:outlineLvl w:val="1"/>
              <w:rPr>
                <w:rFonts w:hAnsi="宋体" w:cs="宋体"/>
                <w:kern w:val="0"/>
                <w:sz w:val="18"/>
                <w:szCs w:val="18"/>
              </w:rPr>
            </w:pPr>
            <w:r>
              <w:rPr>
                <w:rFonts w:hint="eastAsia" w:hAnsi="宋体" w:cs="宋体"/>
                <w:kern w:val="0"/>
                <w:sz w:val="18"/>
                <w:szCs w:val="18"/>
              </w:rPr>
              <w:t>贵州省（贵阳）</w:t>
            </w:r>
          </w:p>
        </w:tc>
        <w:tc>
          <w:tcPr>
            <w:tcW w:w="702" w:type="dxa"/>
            <w:shd w:val="clear" w:color="auto" w:fill="FFFFFF"/>
            <w:vAlign w:val="center"/>
          </w:tcPr>
          <w:p w14:paraId="3DC7512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6E35896D">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470</w:t>
            </w:r>
          </w:p>
        </w:tc>
        <w:tc>
          <w:tcPr>
            <w:tcW w:w="992" w:type="dxa"/>
            <w:shd w:val="clear" w:color="auto" w:fill="FFFFFF"/>
            <w:vAlign w:val="center"/>
          </w:tcPr>
          <w:p w14:paraId="3C232112">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370</w:t>
            </w:r>
          </w:p>
        </w:tc>
        <w:tc>
          <w:tcPr>
            <w:tcW w:w="956" w:type="dxa"/>
            <w:shd w:val="clear" w:color="auto" w:fill="FFFFFF"/>
            <w:vAlign w:val="center"/>
          </w:tcPr>
          <w:p w14:paraId="76A5EEEE">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4EB05A1D">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3357F2DB">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3F9794BB">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19B7EA0B">
            <w:pPr>
              <w:widowControl/>
              <w:ind w:firstLine="0" w:firstLineChars="0"/>
              <w:jc w:val="center"/>
              <w:outlineLvl w:val="1"/>
              <w:rPr>
                <w:rFonts w:hAnsi="宋体" w:cs="宋体"/>
                <w:color w:val="000000"/>
                <w:kern w:val="0"/>
                <w:sz w:val="18"/>
                <w:szCs w:val="18"/>
              </w:rPr>
            </w:pPr>
          </w:p>
        </w:tc>
      </w:tr>
      <w:tr w14:paraId="0DBA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5713AE5F">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30</w:t>
            </w:r>
          </w:p>
        </w:tc>
        <w:tc>
          <w:tcPr>
            <w:tcW w:w="1540" w:type="dxa"/>
            <w:shd w:val="clear" w:color="auto" w:fill="FFFFFF"/>
            <w:vAlign w:val="center"/>
          </w:tcPr>
          <w:p w14:paraId="40C48F17">
            <w:pPr>
              <w:widowControl/>
              <w:ind w:firstLine="0" w:firstLineChars="0"/>
              <w:outlineLvl w:val="1"/>
              <w:rPr>
                <w:rFonts w:hAnsi="宋体" w:cs="宋体"/>
                <w:kern w:val="0"/>
                <w:sz w:val="18"/>
                <w:szCs w:val="18"/>
              </w:rPr>
            </w:pPr>
            <w:r>
              <w:rPr>
                <w:rFonts w:hint="eastAsia" w:hAnsi="宋体" w:cs="宋体"/>
                <w:kern w:val="0"/>
                <w:sz w:val="18"/>
                <w:szCs w:val="18"/>
              </w:rPr>
              <w:t>云南省（昆明）</w:t>
            </w:r>
          </w:p>
        </w:tc>
        <w:tc>
          <w:tcPr>
            <w:tcW w:w="702" w:type="dxa"/>
            <w:shd w:val="clear" w:color="auto" w:fill="FFFFFF"/>
            <w:vAlign w:val="center"/>
          </w:tcPr>
          <w:p w14:paraId="09FE6F07">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900</w:t>
            </w:r>
          </w:p>
        </w:tc>
        <w:tc>
          <w:tcPr>
            <w:tcW w:w="851" w:type="dxa"/>
            <w:shd w:val="clear" w:color="auto" w:fill="FFFFFF"/>
            <w:vAlign w:val="center"/>
          </w:tcPr>
          <w:p w14:paraId="0CCD04F6">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480</w:t>
            </w:r>
          </w:p>
        </w:tc>
        <w:tc>
          <w:tcPr>
            <w:tcW w:w="992" w:type="dxa"/>
            <w:shd w:val="clear" w:color="auto" w:fill="FFFFFF"/>
            <w:vAlign w:val="center"/>
          </w:tcPr>
          <w:p w14:paraId="642DAB30">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380</w:t>
            </w:r>
          </w:p>
        </w:tc>
        <w:tc>
          <w:tcPr>
            <w:tcW w:w="956" w:type="dxa"/>
            <w:shd w:val="clear" w:color="auto" w:fill="FFFFFF"/>
            <w:vAlign w:val="center"/>
          </w:tcPr>
          <w:p w14:paraId="2C8FD8B6">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1049C436">
            <w:pPr>
              <w:widowControl/>
              <w:ind w:firstLine="0" w:firstLineChars="0"/>
              <w:jc w:val="center"/>
              <w:outlineLvl w:val="1"/>
              <w:rPr>
                <w:rFonts w:hAnsi="宋体" w:cs="宋体"/>
                <w:color w:val="000000"/>
                <w:kern w:val="0"/>
                <w:sz w:val="18"/>
                <w:szCs w:val="18"/>
              </w:rPr>
            </w:pPr>
          </w:p>
        </w:tc>
        <w:tc>
          <w:tcPr>
            <w:tcW w:w="871" w:type="dxa"/>
            <w:shd w:val="clear" w:color="auto" w:fill="FFFFFF"/>
            <w:vAlign w:val="center"/>
          </w:tcPr>
          <w:p w14:paraId="15BAEAF9">
            <w:pPr>
              <w:widowControl/>
              <w:ind w:firstLine="0" w:firstLineChars="0"/>
              <w:jc w:val="center"/>
              <w:outlineLvl w:val="1"/>
              <w:rPr>
                <w:rFonts w:hAnsi="宋体" w:cs="宋体"/>
                <w:color w:val="000000"/>
                <w:kern w:val="0"/>
                <w:sz w:val="18"/>
                <w:szCs w:val="18"/>
              </w:rPr>
            </w:pPr>
          </w:p>
        </w:tc>
        <w:tc>
          <w:tcPr>
            <w:tcW w:w="987" w:type="dxa"/>
            <w:shd w:val="clear" w:color="auto" w:fill="FFFFFF"/>
            <w:vAlign w:val="center"/>
          </w:tcPr>
          <w:p w14:paraId="73CDD905">
            <w:pPr>
              <w:widowControl/>
              <w:ind w:firstLine="0" w:firstLineChars="0"/>
              <w:jc w:val="center"/>
              <w:outlineLvl w:val="1"/>
              <w:rPr>
                <w:rFonts w:hAnsi="宋体" w:cs="宋体"/>
                <w:color w:val="000000"/>
                <w:kern w:val="0"/>
                <w:sz w:val="18"/>
                <w:szCs w:val="18"/>
              </w:rPr>
            </w:pPr>
          </w:p>
        </w:tc>
        <w:tc>
          <w:tcPr>
            <w:tcW w:w="729" w:type="dxa"/>
            <w:shd w:val="clear" w:color="auto" w:fill="FFFFFF"/>
            <w:vAlign w:val="center"/>
          </w:tcPr>
          <w:p w14:paraId="6FC9E760">
            <w:pPr>
              <w:widowControl/>
              <w:ind w:firstLine="0" w:firstLineChars="0"/>
              <w:jc w:val="center"/>
              <w:outlineLvl w:val="1"/>
              <w:rPr>
                <w:rFonts w:hAnsi="宋体" w:cs="宋体"/>
                <w:color w:val="000000"/>
                <w:kern w:val="0"/>
                <w:sz w:val="18"/>
                <w:szCs w:val="18"/>
              </w:rPr>
            </w:pPr>
          </w:p>
        </w:tc>
      </w:tr>
      <w:tr w14:paraId="37357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1AAD8A20">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31</w:t>
            </w:r>
          </w:p>
        </w:tc>
        <w:tc>
          <w:tcPr>
            <w:tcW w:w="1540" w:type="dxa"/>
            <w:shd w:val="clear" w:color="auto" w:fill="FFFFFF"/>
            <w:vAlign w:val="center"/>
          </w:tcPr>
          <w:p w14:paraId="3E7E9EE3">
            <w:pPr>
              <w:widowControl/>
              <w:ind w:firstLine="0" w:firstLineChars="0"/>
              <w:outlineLvl w:val="1"/>
              <w:rPr>
                <w:rFonts w:hAnsi="宋体" w:cs="宋体"/>
                <w:kern w:val="0"/>
                <w:sz w:val="18"/>
                <w:szCs w:val="18"/>
              </w:rPr>
            </w:pPr>
            <w:r>
              <w:rPr>
                <w:rFonts w:hint="eastAsia" w:hAnsi="宋体" w:cs="宋体"/>
                <w:kern w:val="0"/>
                <w:sz w:val="18"/>
                <w:szCs w:val="18"/>
              </w:rPr>
              <w:t>西　藏（拉萨）</w:t>
            </w:r>
          </w:p>
        </w:tc>
        <w:tc>
          <w:tcPr>
            <w:tcW w:w="702" w:type="dxa"/>
            <w:shd w:val="clear" w:color="auto" w:fill="FFFFFF"/>
            <w:vAlign w:val="center"/>
          </w:tcPr>
          <w:p w14:paraId="5369F8F7">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 xml:space="preserve">800 </w:t>
            </w:r>
          </w:p>
        </w:tc>
        <w:tc>
          <w:tcPr>
            <w:tcW w:w="851" w:type="dxa"/>
            <w:shd w:val="clear" w:color="auto" w:fill="FFFFFF"/>
            <w:vAlign w:val="center"/>
          </w:tcPr>
          <w:p w14:paraId="30B40031">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500</w:t>
            </w:r>
          </w:p>
        </w:tc>
        <w:tc>
          <w:tcPr>
            <w:tcW w:w="992" w:type="dxa"/>
            <w:shd w:val="clear" w:color="auto" w:fill="FFFFFF"/>
            <w:vAlign w:val="center"/>
          </w:tcPr>
          <w:p w14:paraId="02455F78">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350</w:t>
            </w:r>
          </w:p>
        </w:tc>
        <w:tc>
          <w:tcPr>
            <w:tcW w:w="956" w:type="dxa"/>
            <w:shd w:val="clear" w:color="auto" w:fill="FFFFFF"/>
            <w:vAlign w:val="center"/>
          </w:tcPr>
          <w:p w14:paraId="247E14E4">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6-9月</w:t>
            </w:r>
          </w:p>
        </w:tc>
        <w:tc>
          <w:tcPr>
            <w:tcW w:w="871" w:type="dxa"/>
            <w:shd w:val="clear" w:color="auto" w:fill="FFFFFF"/>
            <w:vAlign w:val="center"/>
          </w:tcPr>
          <w:p w14:paraId="4868A0EE">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1200</w:t>
            </w:r>
          </w:p>
        </w:tc>
        <w:tc>
          <w:tcPr>
            <w:tcW w:w="871" w:type="dxa"/>
            <w:shd w:val="clear" w:color="auto" w:fill="FFFFFF"/>
            <w:vAlign w:val="center"/>
          </w:tcPr>
          <w:p w14:paraId="39E8648A">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750</w:t>
            </w:r>
          </w:p>
        </w:tc>
        <w:tc>
          <w:tcPr>
            <w:tcW w:w="987" w:type="dxa"/>
            <w:shd w:val="clear" w:color="auto" w:fill="FFFFFF"/>
            <w:vAlign w:val="center"/>
          </w:tcPr>
          <w:p w14:paraId="798A47DA">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530</w:t>
            </w:r>
          </w:p>
        </w:tc>
        <w:tc>
          <w:tcPr>
            <w:tcW w:w="729" w:type="dxa"/>
            <w:shd w:val="clear" w:color="auto" w:fill="FFFFFF"/>
            <w:vAlign w:val="center"/>
          </w:tcPr>
          <w:p w14:paraId="46735BCE">
            <w:pPr>
              <w:widowControl/>
              <w:ind w:firstLine="0" w:firstLineChars="0"/>
              <w:jc w:val="center"/>
              <w:outlineLvl w:val="1"/>
              <w:rPr>
                <w:rFonts w:hAnsi="宋体" w:cs="宋体"/>
                <w:color w:val="000000"/>
                <w:kern w:val="0"/>
                <w:sz w:val="18"/>
                <w:szCs w:val="18"/>
              </w:rPr>
            </w:pPr>
            <w:r>
              <w:rPr>
                <w:rFonts w:hint="eastAsia" w:hAnsi="宋体" w:cs="宋体"/>
                <w:color w:val="000000"/>
                <w:kern w:val="0"/>
                <w:sz w:val="18"/>
                <w:szCs w:val="18"/>
              </w:rPr>
              <w:t>50%</w:t>
            </w:r>
          </w:p>
        </w:tc>
      </w:tr>
      <w:tr w14:paraId="629D2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76512788">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32</w:t>
            </w:r>
          </w:p>
        </w:tc>
        <w:tc>
          <w:tcPr>
            <w:tcW w:w="1540" w:type="dxa"/>
            <w:shd w:val="clear" w:color="auto" w:fill="FFFFFF"/>
            <w:vAlign w:val="center"/>
          </w:tcPr>
          <w:p w14:paraId="60FAAC2A">
            <w:pPr>
              <w:widowControl/>
              <w:spacing w:line="420" w:lineRule="atLeast"/>
              <w:ind w:firstLine="0" w:firstLineChars="0"/>
              <w:outlineLvl w:val="1"/>
              <w:rPr>
                <w:rFonts w:hAnsi="宋体" w:cs="宋体"/>
                <w:color w:val="333333"/>
                <w:kern w:val="0"/>
                <w:sz w:val="18"/>
                <w:szCs w:val="18"/>
              </w:rPr>
            </w:pPr>
            <w:r>
              <w:rPr>
                <w:rFonts w:hint="eastAsia" w:hAnsi="宋体" w:cs="宋体"/>
                <w:color w:val="333333"/>
                <w:kern w:val="0"/>
                <w:sz w:val="18"/>
                <w:szCs w:val="18"/>
              </w:rPr>
              <w:t>陕西省（西安）</w:t>
            </w:r>
          </w:p>
        </w:tc>
        <w:tc>
          <w:tcPr>
            <w:tcW w:w="702" w:type="dxa"/>
            <w:shd w:val="clear" w:color="auto" w:fill="FFFFFF"/>
            <w:vAlign w:val="center"/>
          </w:tcPr>
          <w:p w14:paraId="69C6C2FC">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800</w:t>
            </w:r>
          </w:p>
        </w:tc>
        <w:tc>
          <w:tcPr>
            <w:tcW w:w="851" w:type="dxa"/>
            <w:shd w:val="clear" w:color="auto" w:fill="FFFFFF"/>
            <w:vAlign w:val="center"/>
          </w:tcPr>
          <w:p w14:paraId="2B7F9A9A">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460</w:t>
            </w:r>
          </w:p>
        </w:tc>
        <w:tc>
          <w:tcPr>
            <w:tcW w:w="992" w:type="dxa"/>
            <w:shd w:val="clear" w:color="auto" w:fill="FFFFFF"/>
            <w:vAlign w:val="center"/>
          </w:tcPr>
          <w:p w14:paraId="04C2806F">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350</w:t>
            </w:r>
          </w:p>
        </w:tc>
        <w:tc>
          <w:tcPr>
            <w:tcW w:w="956" w:type="dxa"/>
            <w:shd w:val="clear" w:color="auto" w:fill="FFFFFF"/>
            <w:vAlign w:val="center"/>
          </w:tcPr>
          <w:p w14:paraId="5459C240">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871" w:type="dxa"/>
            <w:shd w:val="clear" w:color="auto" w:fill="FFFFFF"/>
            <w:vAlign w:val="center"/>
          </w:tcPr>
          <w:p w14:paraId="1FAA0F58">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871" w:type="dxa"/>
            <w:shd w:val="clear" w:color="auto" w:fill="FFFFFF"/>
            <w:vAlign w:val="center"/>
          </w:tcPr>
          <w:p w14:paraId="49FF78D2">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987" w:type="dxa"/>
            <w:shd w:val="clear" w:color="auto" w:fill="FFFFFF"/>
            <w:vAlign w:val="center"/>
          </w:tcPr>
          <w:p w14:paraId="5F4D797E">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729" w:type="dxa"/>
            <w:shd w:val="clear" w:color="auto" w:fill="FFFFFF"/>
            <w:vAlign w:val="center"/>
          </w:tcPr>
          <w:p w14:paraId="7811AD36">
            <w:pPr>
              <w:widowControl/>
              <w:spacing w:line="420" w:lineRule="atLeast"/>
              <w:ind w:firstLine="0" w:firstLineChars="0"/>
              <w:jc w:val="center"/>
              <w:outlineLvl w:val="1"/>
              <w:rPr>
                <w:rFonts w:ascii="微软雅黑" w:hAnsi="微软雅黑" w:eastAsia="微软雅黑" w:cs="宋体"/>
                <w:color w:val="333333"/>
                <w:kern w:val="0"/>
                <w:sz w:val="18"/>
                <w:szCs w:val="18"/>
              </w:rPr>
            </w:pPr>
          </w:p>
        </w:tc>
      </w:tr>
      <w:tr w14:paraId="0A5DA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7152D613">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33</w:t>
            </w:r>
          </w:p>
        </w:tc>
        <w:tc>
          <w:tcPr>
            <w:tcW w:w="1540" w:type="dxa"/>
            <w:shd w:val="clear" w:color="auto" w:fill="FFFFFF"/>
            <w:vAlign w:val="center"/>
          </w:tcPr>
          <w:p w14:paraId="2A7F06E9">
            <w:pPr>
              <w:widowControl/>
              <w:spacing w:line="420" w:lineRule="atLeast"/>
              <w:ind w:firstLine="0" w:firstLineChars="0"/>
              <w:outlineLvl w:val="1"/>
              <w:rPr>
                <w:rFonts w:hAnsi="宋体" w:cs="宋体"/>
                <w:color w:val="333333"/>
                <w:kern w:val="0"/>
                <w:sz w:val="18"/>
                <w:szCs w:val="18"/>
              </w:rPr>
            </w:pPr>
            <w:r>
              <w:rPr>
                <w:rFonts w:hint="eastAsia" w:hAnsi="宋体" w:cs="宋体"/>
                <w:color w:val="333333"/>
                <w:kern w:val="0"/>
                <w:sz w:val="18"/>
                <w:szCs w:val="18"/>
              </w:rPr>
              <w:t>甘肃省（兰州）</w:t>
            </w:r>
          </w:p>
        </w:tc>
        <w:tc>
          <w:tcPr>
            <w:tcW w:w="702" w:type="dxa"/>
            <w:shd w:val="clear" w:color="auto" w:fill="FFFFFF"/>
            <w:vAlign w:val="center"/>
          </w:tcPr>
          <w:p w14:paraId="3AA6382A">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800</w:t>
            </w:r>
          </w:p>
        </w:tc>
        <w:tc>
          <w:tcPr>
            <w:tcW w:w="851" w:type="dxa"/>
            <w:shd w:val="clear" w:color="auto" w:fill="FFFFFF"/>
            <w:vAlign w:val="center"/>
          </w:tcPr>
          <w:p w14:paraId="3060BF48">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470</w:t>
            </w:r>
          </w:p>
        </w:tc>
        <w:tc>
          <w:tcPr>
            <w:tcW w:w="992" w:type="dxa"/>
            <w:shd w:val="clear" w:color="auto" w:fill="FFFFFF"/>
            <w:vAlign w:val="center"/>
          </w:tcPr>
          <w:p w14:paraId="6AB7BCD2">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350</w:t>
            </w:r>
          </w:p>
        </w:tc>
        <w:tc>
          <w:tcPr>
            <w:tcW w:w="956" w:type="dxa"/>
            <w:shd w:val="clear" w:color="auto" w:fill="FFFFFF"/>
            <w:vAlign w:val="center"/>
          </w:tcPr>
          <w:p w14:paraId="4346F669">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871" w:type="dxa"/>
            <w:shd w:val="clear" w:color="auto" w:fill="FFFFFF"/>
            <w:vAlign w:val="center"/>
          </w:tcPr>
          <w:p w14:paraId="7AB6CC05">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871" w:type="dxa"/>
            <w:shd w:val="clear" w:color="auto" w:fill="FFFFFF"/>
            <w:vAlign w:val="center"/>
          </w:tcPr>
          <w:p w14:paraId="41F5F482">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987" w:type="dxa"/>
            <w:shd w:val="clear" w:color="auto" w:fill="FFFFFF"/>
            <w:vAlign w:val="center"/>
          </w:tcPr>
          <w:p w14:paraId="7263A701">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729" w:type="dxa"/>
            <w:shd w:val="clear" w:color="auto" w:fill="FFFFFF"/>
            <w:vAlign w:val="center"/>
          </w:tcPr>
          <w:p w14:paraId="2A2683AF">
            <w:pPr>
              <w:widowControl/>
              <w:spacing w:line="420" w:lineRule="atLeast"/>
              <w:ind w:firstLine="0" w:firstLineChars="0"/>
              <w:jc w:val="center"/>
              <w:outlineLvl w:val="1"/>
              <w:rPr>
                <w:rFonts w:ascii="微软雅黑" w:hAnsi="微软雅黑" w:eastAsia="微软雅黑" w:cs="宋体"/>
                <w:color w:val="333333"/>
                <w:kern w:val="0"/>
                <w:sz w:val="18"/>
                <w:szCs w:val="18"/>
              </w:rPr>
            </w:pPr>
          </w:p>
        </w:tc>
      </w:tr>
      <w:tr w14:paraId="40DEE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3654AC39">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34</w:t>
            </w:r>
          </w:p>
        </w:tc>
        <w:tc>
          <w:tcPr>
            <w:tcW w:w="1540" w:type="dxa"/>
            <w:shd w:val="clear" w:color="auto" w:fill="FFFFFF"/>
            <w:vAlign w:val="center"/>
          </w:tcPr>
          <w:p w14:paraId="159D143A">
            <w:pPr>
              <w:widowControl/>
              <w:spacing w:line="420" w:lineRule="atLeast"/>
              <w:ind w:firstLine="0" w:firstLineChars="0"/>
              <w:outlineLvl w:val="1"/>
              <w:rPr>
                <w:rFonts w:hAnsi="宋体" w:cs="宋体"/>
                <w:color w:val="333333"/>
                <w:kern w:val="0"/>
                <w:sz w:val="18"/>
                <w:szCs w:val="18"/>
              </w:rPr>
            </w:pPr>
            <w:r>
              <w:rPr>
                <w:rFonts w:hint="eastAsia" w:hAnsi="宋体" w:cs="宋体"/>
                <w:color w:val="333333"/>
                <w:kern w:val="0"/>
                <w:sz w:val="18"/>
                <w:szCs w:val="18"/>
              </w:rPr>
              <w:t>青海省（西宁）</w:t>
            </w:r>
          </w:p>
        </w:tc>
        <w:tc>
          <w:tcPr>
            <w:tcW w:w="702" w:type="dxa"/>
            <w:shd w:val="clear" w:color="auto" w:fill="FFFFFF"/>
            <w:vAlign w:val="center"/>
          </w:tcPr>
          <w:p w14:paraId="398AF13E">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800</w:t>
            </w:r>
          </w:p>
        </w:tc>
        <w:tc>
          <w:tcPr>
            <w:tcW w:w="851" w:type="dxa"/>
            <w:shd w:val="clear" w:color="auto" w:fill="FFFFFF"/>
            <w:vAlign w:val="center"/>
          </w:tcPr>
          <w:p w14:paraId="53AA11AE">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500</w:t>
            </w:r>
          </w:p>
        </w:tc>
        <w:tc>
          <w:tcPr>
            <w:tcW w:w="992" w:type="dxa"/>
            <w:shd w:val="clear" w:color="auto" w:fill="FFFFFF"/>
            <w:vAlign w:val="center"/>
          </w:tcPr>
          <w:p w14:paraId="4A49C0FA">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350</w:t>
            </w:r>
          </w:p>
        </w:tc>
        <w:tc>
          <w:tcPr>
            <w:tcW w:w="956" w:type="dxa"/>
            <w:shd w:val="clear" w:color="auto" w:fill="FFFFFF"/>
            <w:vAlign w:val="center"/>
          </w:tcPr>
          <w:p w14:paraId="0079FD68">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6-9月</w:t>
            </w:r>
          </w:p>
        </w:tc>
        <w:tc>
          <w:tcPr>
            <w:tcW w:w="871" w:type="dxa"/>
            <w:shd w:val="clear" w:color="auto" w:fill="FFFFFF"/>
            <w:vAlign w:val="center"/>
          </w:tcPr>
          <w:p w14:paraId="07E0D9BF">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1200</w:t>
            </w:r>
          </w:p>
        </w:tc>
        <w:tc>
          <w:tcPr>
            <w:tcW w:w="871" w:type="dxa"/>
            <w:shd w:val="clear" w:color="auto" w:fill="FFFFFF"/>
            <w:vAlign w:val="center"/>
          </w:tcPr>
          <w:p w14:paraId="26139236">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750</w:t>
            </w:r>
          </w:p>
        </w:tc>
        <w:tc>
          <w:tcPr>
            <w:tcW w:w="987" w:type="dxa"/>
            <w:shd w:val="clear" w:color="auto" w:fill="FFFFFF"/>
            <w:vAlign w:val="center"/>
          </w:tcPr>
          <w:p w14:paraId="6F3A2C68">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530</w:t>
            </w:r>
          </w:p>
        </w:tc>
        <w:tc>
          <w:tcPr>
            <w:tcW w:w="729" w:type="dxa"/>
            <w:shd w:val="clear" w:color="auto" w:fill="FFFFFF"/>
            <w:vAlign w:val="center"/>
          </w:tcPr>
          <w:p w14:paraId="33A15590">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50%</w:t>
            </w:r>
          </w:p>
        </w:tc>
      </w:tr>
      <w:tr w14:paraId="39E30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96" w:hRule="atLeast"/>
          <w:jc w:val="center"/>
        </w:trPr>
        <w:tc>
          <w:tcPr>
            <w:tcW w:w="645" w:type="dxa"/>
            <w:shd w:val="clear" w:color="auto" w:fill="FFFFFF"/>
            <w:vAlign w:val="center"/>
          </w:tcPr>
          <w:p w14:paraId="30D38D4C">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35</w:t>
            </w:r>
          </w:p>
        </w:tc>
        <w:tc>
          <w:tcPr>
            <w:tcW w:w="1540" w:type="dxa"/>
            <w:shd w:val="clear" w:color="auto" w:fill="FFFFFF"/>
            <w:vAlign w:val="center"/>
          </w:tcPr>
          <w:p w14:paraId="4048A7C5">
            <w:pPr>
              <w:widowControl/>
              <w:spacing w:line="420" w:lineRule="atLeast"/>
              <w:ind w:firstLine="0" w:firstLineChars="0"/>
              <w:outlineLvl w:val="1"/>
              <w:rPr>
                <w:rFonts w:hAnsi="宋体" w:cs="宋体"/>
                <w:kern w:val="0"/>
                <w:sz w:val="18"/>
                <w:szCs w:val="18"/>
              </w:rPr>
            </w:pPr>
            <w:r>
              <w:rPr>
                <w:rFonts w:hint="eastAsia" w:hAnsi="宋体" w:cs="宋体"/>
                <w:kern w:val="0"/>
                <w:sz w:val="18"/>
                <w:szCs w:val="18"/>
              </w:rPr>
              <w:t>宁夏（</w:t>
            </w:r>
            <w:r>
              <w:fldChar w:fldCharType="begin"/>
            </w:r>
            <w:r>
              <w:instrText xml:space="preserve"> HYPERLINK "http://www.kuaiji.com/city/yinchuan?utm_source=neilian" \t "_blank" \o "银川" </w:instrText>
            </w:r>
            <w:r>
              <w:fldChar w:fldCharType="separate"/>
            </w:r>
            <w:r>
              <w:rPr>
                <w:rFonts w:hint="eastAsia" w:hAnsi="宋体" w:cs="宋体"/>
                <w:kern w:val="0"/>
                <w:sz w:val="18"/>
                <w:szCs w:val="18"/>
              </w:rPr>
              <w:t>银川</w:t>
            </w:r>
            <w:r>
              <w:rPr>
                <w:rFonts w:hint="eastAsia" w:hAnsi="宋体" w:cs="宋体"/>
                <w:kern w:val="0"/>
                <w:sz w:val="18"/>
                <w:szCs w:val="18"/>
              </w:rPr>
              <w:fldChar w:fldCharType="end"/>
            </w:r>
            <w:r>
              <w:rPr>
                <w:rFonts w:hint="eastAsia" w:hAnsi="宋体" w:cs="宋体"/>
                <w:kern w:val="0"/>
                <w:sz w:val="18"/>
                <w:szCs w:val="18"/>
              </w:rPr>
              <w:t>）</w:t>
            </w:r>
          </w:p>
        </w:tc>
        <w:tc>
          <w:tcPr>
            <w:tcW w:w="702" w:type="dxa"/>
            <w:shd w:val="clear" w:color="auto" w:fill="FFFFFF"/>
            <w:vAlign w:val="center"/>
          </w:tcPr>
          <w:p w14:paraId="77D37BFC">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800</w:t>
            </w:r>
          </w:p>
        </w:tc>
        <w:tc>
          <w:tcPr>
            <w:tcW w:w="851" w:type="dxa"/>
            <w:shd w:val="clear" w:color="auto" w:fill="FFFFFF"/>
            <w:vAlign w:val="center"/>
          </w:tcPr>
          <w:p w14:paraId="0796211B">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470</w:t>
            </w:r>
          </w:p>
        </w:tc>
        <w:tc>
          <w:tcPr>
            <w:tcW w:w="992" w:type="dxa"/>
            <w:shd w:val="clear" w:color="auto" w:fill="FFFFFF"/>
            <w:vAlign w:val="center"/>
          </w:tcPr>
          <w:p w14:paraId="475C99B6">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350</w:t>
            </w:r>
          </w:p>
        </w:tc>
        <w:tc>
          <w:tcPr>
            <w:tcW w:w="956" w:type="dxa"/>
            <w:shd w:val="clear" w:color="auto" w:fill="FFFFFF"/>
            <w:vAlign w:val="center"/>
          </w:tcPr>
          <w:p w14:paraId="046AB72E">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871" w:type="dxa"/>
            <w:shd w:val="clear" w:color="auto" w:fill="FFFFFF"/>
            <w:vAlign w:val="center"/>
          </w:tcPr>
          <w:p w14:paraId="1501745B">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871" w:type="dxa"/>
            <w:shd w:val="clear" w:color="auto" w:fill="FFFFFF"/>
            <w:vAlign w:val="center"/>
          </w:tcPr>
          <w:p w14:paraId="029E0945">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987" w:type="dxa"/>
            <w:shd w:val="clear" w:color="auto" w:fill="FFFFFF"/>
            <w:vAlign w:val="center"/>
          </w:tcPr>
          <w:p w14:paraId="0B3A62C8">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729" w:type="dxa"/>
            <w:shd w:val="clear" w:color="auto" w:fill="FFFFFF"/>
            <w:vAlign w:val="center"/>
          </w:tcPr>
          <w:p w14:paraId="350D8732">
            <w:pPr>
              <w:widowControl/>
              <w:spacing w:line="420" w:lineRule="atLeast"/>
              <w:ind w:firstLine="0" w:firstLineChars="0"/>
              <w:jc w:val="center"/>
              <w:outlineLvl w:val="1"/>
              <w:rPr>
                <w:rFonts w:ascii="微软雅黑" w:hAnsi="微软雅黑" w:eastAsia="微软雅黑" w:cs="宋体"/>
                <w:color w:val="333333"/>
                <w:kern w:val="0"/>
                <w:sz w:val="18"/>
                <w:szCs w:val="18"/>
              </w:rPr>
            </w:pPr>
          </w:p>
        </w:tc>
      </w:tr>
      <w:tr w14:paraId="5BA3B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4" w:hRule="atLeast"/>
          <w:jc w:val="center"/>
        </w:trPr>
        <w:tc>
          <w:tcPr>
            <w:tcW w:w="645" w:type="dxa"/>
            <w:shd w:val="clear" w:color="auto" w:fill="FFFFFF"/>
            <w:vAlign w:val="center"/>
          </w:tcPr>
          <w:p w14:paraId="348B0D33">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36</w:t>
            </w:r>
          </w:p>
        </w:tc>
        <w:tc>
          <w:tcPr>
            <w:tcW w:w="1540" w:type="dxa"/>
            <w:shd w:val="clear" w:color="auto" w:fill="FFFFFF"/>
            <w:vAlign w:val="center"/>
          </w:tcPr>
          <w:p w14:paraId="181CBA5E">
            <w:pPr>
              <w:widowControl/>
              <w:spacing w:line="420" w:lineRule="atLeast"/>
              <w:ind w:firstLine="0" w:firstLineChars="0"/>
              <w:outlineLvl w:val="1"/>
              <w:rPr>
                <w:rFonts w:hAnsi="宋体" w:cs="宋体"/>
                <w:color w:val="333333"/>
                <w:kern w:val="0"/>
                <w:sz w:val="18"/>
                <w:szCs w:val="18"/>
              </w:rPr>
            </w:pPr>
            <w:r>
              <w:rPr>
                <w:rFonts w:hint="eastAsia" w:hAnsi="宋体" w:cs="宋体"/>
                <w:color w:val="333333"/>
                <w:kern w:val="0"/>
                <w:sz w:val="18"/>
                <w:szCs w:val="18"/>
              </w:rPr>
              <w:t>新疆（乌鲁木齐）</w:t>
            </w:r>
          </w:p>
        </w:tc>
        <w:tc>
          <w:tcPr>
            <w:tcW w:w="702" w:type="dxa"/>
            <w:shd w:val="clear" w:color="auto" w:fill="FFFFFF"/>
            <w:vAlign w:val="center"/>
          </w:tcPr>
          <w:p w14:paraId="5D22E0AB">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800</w:t>
            </w:r>
          </w:p>
        </w:tc>
        <w:tc>
          <w:tcPr>
            <w:tcW w:w="851" w:type="dxa"/>
            <w:shd w:val="clear" w:color="auto" w:fill="FFFFFF"/>
            <w:vAlign w:val="center"/>
          </w:tcPr>
          <w:p w14:paraId="4BD1C0AD">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480</w:t>
            </w:r>
          </w:p>
        </w:tc>
        <w:tc>
          <w:tcPr>
            <w:tcW w:w="992" w:type="dxa"/>
            <w:shd w:val="clear" w:color="auto" w:fill="FFFFFF"/>
            <w:vAlign w:val="center"/>
          </w:tcPr>
          <w:p w14:paraId="0F1823F2">
            <w:pPr>
              <w:widowControl/>
              <w:spacing w:line="420" w:lineRule="atLeast"/>
              <w:ind w:firstLine="0" w:firstLineChars="0"/>
              <w:jc w:val="center"/>
              <w:outlineLvl w:val="1"/>
              <w:rPr>
                <w:rFonts w:ascii="微软雅黑" w:hAnsi="微软雅黑" w:eastAsia="微软雅黑" w:cs="宋体"/>
                <w:color w:val="333333"/>
                <w:kern w:val="0"/>
                <w:sz w:val="18"/>
                <w:szCs w:val="18"/>
              </w:rPr>
            </w:pPr>
            <w:r>
              <w:rPr>
                <w:rFonts w:hint="eastAsia" w:ascii="微软雅黑" w:hAnsi="微软雅黑" w:eastAsia="微软雅黑" w:cs="宋体"/>
                <w:color w:val="333333"/>
                <w:kern w:val="0"/>
                <w:sz w:val="18"/>
                <w:szCs w:val="18"/>
              </w:rPr>
              <w:t>350</w:t>
            </w:r>
          </w:p>
        </w:tc>
        <w:tc>
          <w:tcPr>
            <w:tcW w:w="956" w:type="dxa"/>
            <w:shd w:val="clear" w:color="auto" w:fill="FFFFFF"/>
            <w:vAlign w:val="center"/>
          </w:tcPr>
          <w:p w14:paraId="65BB23EE">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871" w:type="dxa"/>
            <w:shd w:val="clear" w:color="auto" w:fill="FFFFFF"/>
            <w:vAlign w:val="center"/>
          </w:tcPr>
          <w:p w14:paraId="340326BF">
            <w:pPr>
              <w:widowControl/>
              <w:spacing w:line="420" w:lineRule="atLeast"/>
              <w:ind w:firstLine="0" w:firstLineChars="0"/>
              <w:jc w:val="center"/>
              <w:outlineLvl w:val="1"/>
              <w:rPr>
                <w:rFonts w:ascii="微软雅黑" w:hAnsi="微软雅黑" w:eastAsia="微软雅黑" w:cs="宋体"/>
                <w:color w:val="333333"/>
                <w:kern w:val="0"/>
                <w:sz w:val="18"/>
                <w:szCs w:val="18"/>
              </w:rPr>
            </w:pPr>
          </w:p>
        </w:tc>
        <w:tc>
          <w:tcPr>
            <w:tcW w:w="871" w:type="dxa"/>
            <w:shd w:val="clear" w:color="auto" w:fill="FFFFFF"/>
            <w:vAlign w:val="center"/>
          </w:tcPr>
          <w:p w14:paraId="6D7B0A9B">
            <w:pPr>
              <w:widowControl/>
              <w:ind w:firstLine="0" w:firstLineChars="0"/>
              <w:jc w:val="center"/>
              <w:outlineLvl w:val="1"/>
              <w:rPr>
                <w:kern w:val="0"/>
                <w:sz w:val="18"/>
                <w:szCs w:val="18"/>
              </w:rPr>
            </w:pPr>
          </w:p>
        </w:tc>
        <w:tc>
          <w:tcPr>
            <w:tcW w:w="987" w:type="dxa"/>
            <w:shd w:val="clear" w:color="auto" w:fill="FFFFFF"/>
            <w:vAlign w:val="center"/>
          </w:tcPr>
          <w:p w14:paraId="32BC8679">
            <w:pPr>
              <w:widowControl/>
              <w:ind w:firstLine="0" w:firstLineChars="0"/>
              <w:jc w:val="center"/>
              <w:outlineLvl w:val="1"/>
              <w:rPr>
                <w:kern w:val="0"/>
                <w:sz w:val="18"/>
                <w:szCs w:val="18"/>
              </w:rPr>
            </w:pPr>
          </w:p>
        </w:tc>
        <w:tc>
          <w:tcPr>
            <w:tcW w:w="729" w:type="dxa"/>
            <w:shd w:val="clear" w:color="auto" w:fill="FFFFFF"/>
            <w:vAlign w:val="center"/>
          </w:tcPr>
          <w:p w14:paraId="032A82C2">
            <w:pPr>
              <w:widowControl/>
              <w:ind w:firstLine="0" w:firstLineChars="0"/>
              <w:jc w:val="center"/>
              <w:outlineLvl w:val="1"/>
              <w:rPr>
                <w:kern w:val="0"/>
                <w:sz w:val="18"/>
                <w:szCs w:val="18"/>
              </w:rPr>
            </w:pPr>
          </w:p>
        </w:tc>
      </w:tr>
    </w:tbl>
    <w:p w14:paraId="57EEF5F9">
      <w:pPr>
        <w:ind w:firstLine="482"/>
        <w:outlineLvl w:val="1"/>
        <w:rPr>
          <w:rFonts w:hAnsi="宋体"/>
          <w:b/>
          <w:snapToGrid w:val="0"/>
          <w:kern w:val="0"/>
          <w:sz w:val="24"/>
        </w:rPr>
      </w:pPr>
    </w:p>
    <w:p w14:paraId="7BD82EC7">
      <w:pPr>
        <w:widowControl/>
        <w:ind w:firstLine="0" w:firstLineChars="0"/>
        <w:jc w:val="left"/>
        <w:rPr>
          <w:rFonts w:eastAsia="黑体" w:asciiTheme="minorHAnsi" w:hAnsiTheme="minorHAnsi" w:cstheme="minorBidi"/>
          <w:b/>
          <w:bCs/>
          <w:kern w:val="44"/>
          <w:sz w:val="36"/>
          <w:szCs w:val="44"/>
        </w:rPr>
      </w:pPr>
      <w:r>
        <w:br w:type="page"/>
      </w:r>
    </w:p>
    <w:p w14:paraId="3C881CC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B41AB"/>
    <w:rsid w:val="01FB41AB"/>
    <w:rsid w:val="549B2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keepLines/>
      <w:spacing w:after="330" w:line="578" w:lineRule="auto"/>
      <w:jc w:val="center"/>
      <w:outlineLvl w:val="0"/>
    </w:pPr>
    <w:rPr>
      <w:rFonts w:eastAsia="黑体" w:asciiTheme="minorHAnsi" w:hAnsiTheme="minorHAnsi" w:cstheme="minorBidi"/>
      <w:b/>
      <w:bCs/>
      <w:kern w:val="44"/>
      <w:sz w:val="36"/>
      <w:szCs w:val="44"/>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customStyle="1" w:styleId="6">
    <w:name w:val="正文新样式 字符"/>
    <w:basedOn w:val="5"/>
    <w:link w:val="7"/>
    <w:qFormat/>
    <w:uiPriority w:val="0"/>
  </w:style>
  <w:style w:type="paragraph" w:customStyle="1" w:styleId="7">
    <w:name w:val="正文新样式"/>
    <w:basedOn w:val="1"/>
    <w:link w:val="6"/>
    <w:qFormat/>
    <w:uiPriority w:val="0"/>
    <w:pPr>
      <w:ind w:firstLine="56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安徽分公司</Company>
  <Pages>15</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2025-10-18T13:49:00Z</dcterms:created>
  <dc:creator>Administrator</dc:creator>
  <cp:lastModifiedBy>Administrator</cp:lastModifiedBy>
  <dcterms:modified xsi:type="dcterms:W3CDTF">2025-10-18T13:49:30Z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F061AD2CC83A4E31A7E9F0CC43C3963A_11</vt:lpwstr>
  </property>
</Properties>
</file>